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61A0" w:rsidRPr="001861A0" w:rsidRDefault="001861A0" w:rsidP="001861A0">
      <w:pPr>
        <w:spacing w:after="0" w:line="360" w:lineRule="auto"/>
        <w:rPr>
          <w:rFonts w:ascii="Palatino Linotype" w:eastAsia="Times New Roman" w:hAnsi="Palatino Linotype" w:cs="Times New Roman"/>
          <w:b/>
          <w:sz w:val="24"/>
          <w:szCs w:val="24"/>
          <w:lang w:val="es-ES_tradnl" w:eastAsia="es-ES"/>
        </w:rPr>
      </w:pPr>
    </w:p>
    <w:p w:rsidR="001861A0" w:rsidRPr="007468EE" w:rsidRDefault="001861A0" w:rsidP="001861A0">
      <w:pPr>
        <w:spacing w:after="0" w:line="360" w:lineRule="auto"/>
        <w:rPr>
          <w:rFonts w:ascii="Palatino Linotype" w:eastAsia="Times New Roman" w:hAnsi="Palatino Linotype" w:cs="Times New Roman"/>
          <w:b/>
          <w:sz w:val="24"/>
          <w:szCs w:val="24"/>
          <w:lang w:val="es-ES_tradnl" w:eastAsia="es-ES"/>
        </w:rPr>
      </w:pPr>
      <w:r w:rsidRPr="007468EE">
        <w:rPr>
          <w:rFonts w:ascii="Palatino Linotype" w:eastAsia="Times New Roman" w:hAnsi="Palatino Linotype" w:cs="Times New Roman"/>
          <w:b/>
          <w:sz w:val="24"/>
          <w:szCs w:val="24"/>
          <w:lang w:val="es-ES_tradnl" w:eastAsia="es-ES"/>
        </w:rPr>
        <w:t>LÍNEAS ARGUMENTATIVAS</w:t>
      </w:r>
    </w:p>
    <w:p w:rsidR="004D1B92" w:rsidRPr="007468EE" w:rsidRDefault="004D1B92" w:rsidP="004D1B92">
      <w:pPr>
        <w:spacing w:before="240" w:after="240" w:line="360" w:lineRule="auto"/>
        <w:jc w:val="both"/>
        <w:rPr>
          <w:rFonts w:ascii="Palatino Linotype" w:eastAsia="MS Mincho" w:hAnsi="Palatino Linotype" w:cs="Arial"/>
          <w:sz w:val="24"/>
          <w:szCs w:val="24"/>
          <w:lang w:val="es-ES_tradnl" w:eastAsia="es-ES"/>
        </w:rPr>
      </w:pPr>
      <w:r w:rsidRPr="007468EE">
        <w:rPr>
          <w:rFonts w:ascii="Palatino Linotype" w:eastAsia="Arial Unicode MS" w:hAnsi="Palatino Linotype" w:cs="Arial"/>
          <w:b/>
          <w:sz w:val="24"/>
          <w:szCs w:val="24"/>
          <w:lang w:val="es-ES_tradnl" w:eastAsia="es-ES"/>
        </w:rPr>
        <w:t xml:space="preserve">INFORMACIÓN CONFIDENCIAL, CLASIFICACIÓN DE LA. </w:t>
      </w:r>
      <w:r w:rsidRPr="007468EE">
        <w:rPr>
          <w:rFonts w:ascii="Palatino Linotype" w:eastAsia="Arial Unicode MS" w:hAnsi="Palatino Linotype" w:cs="Arial"/>
          <w:sz w:val="24"/>
          <w:szCs w:val="24"/>
          <w:lang w:val="es-ES_tradnl" w:eastAsia="es-ES"/>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B47627" w:rsidRPr="007468EE" w:rsidRDefault="00431308" w:rsidP="00B47627">
      <w:pPr>
        <w:spacing w:after="0" w:line="360" w:lineRule="auto"/>
        <w:jc w:val="both"/>
        <w:rPr>
          <w:rFonts w:ascii="Palatino Linotype" w:eastAsia="Batang" w:hAnsi="Palatino Linotype" w:cs="Arial"/>
          <w:sz w:val="24"/>
          <w:szCs w:val="24"/>
          <w:lang w:val="es-ES_tradnl" w:eastAsia="es-ES"/>
        </w:rPr>
      </w:pPr>
      <w:r w:rsidRPr="007468EE">
        <w:rPr>
          <w:rFonts w:ascii="Palatino Linotype" w:eastAsia="Batang" w:hAnsi="Palatino Linotype" w:cs="Arial"/>
          <w:noProof/>
          <w:sz w:val="24"/>
          <w:szCs w:val="24"/>
          <w:lang w:val="es-MX" w:eastAsia="es-MX"/>
        </w:rPr>
        <mc:AlternateContent>
          <mc:Choice Requires="wps">
            <w:drawing>
              <wp:anchor distT="0" distB="0" distL="114300" distR="114300" simplePos="0" relativeHeight="251660288" behindDoc="0" locked="0" layoutInCell="1" allowOverlap="1">
                <wp:simplePos x="0" y="0"/>
                <wp:positionH relativeFrom="column">
                  <wp:posOffset>34290</wp:posOffset>
                </wp:positionH>
                <wp:positionV relativeFrom="paragraph">
                  <wp:posOffset>74930</wp:posOffset>
                </wp:positionV>
                <wp:extent cx="5486400" cy="3886200"/>
                <wp:effectExtent l="0" t="0" r="19050" b="19050"/>
                <wp:wrapNone/>
                <wp:docPr id="6" name="Conector recto 6"/>
                <wp:cNvGraphicFramePr/>
                <a:graphic xmlns:a="http://schemas.openxmlformats.org/drawingml/2006/main">
                  <a:graphicData uri="http://schemas.microsoft.com/office/word/2010/wordprocessingShape">
                    <wps:wsp>
                      <wps:cNvCnPr/>
                      <wps:spPr>
                        <a:xfrm>
                          <a:off x="0" y="0"/>
                          <a:ext cx="5486400" cy="38862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CF123E" id="Conector recto 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pt,5.9pt" to="434.7pt,3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" strokecolor="#5b9bd5 [3204]" strokeweight=".5pt">
                <v:stroke joinstyle="miter"/>
              </v:line>
            </w:pict>
          </mc:Fallback>
        </mc:AlternateContent>
      </w:r>
    </w:p>
    <w:p w:rsidR="00431308" w:rsidRPr="007468EE" w:rsidRDefault="00431308" w:rsidP="00B47627">
      <w:pPr>
        <w:spacing w:after="0" w:line="360" w:lineRule="auto"/>
        <w:jc w:val="both"/>
        <w:rPr>
          <w:rFonts w:ascii="Palatino Linotype" w:eastAsia="Batang" w:hAnsi="Palatino Linotype" w:cs="Arial"/>
          <w:sz w:val="24"/>
          <w:szCs w:val="24"/>
          <w:lang w:val="es-ES_tradnl" w:eastAsia="es-ES"/>
        </w:rPr>
      </w:pPr>
    </w:p>
    <w:p w:rsidR="00B47627" w:rsidRPr="007468EE" w:rsidRDefault="00B47627" w:rsidP="00B47627">
      <w:pPr>
        <w:spacing w:after="0" w:line="360" w:lineRule="auto"/>
        <w:jc w:val="both"/>
        <w:rPr>
          <w:rFonts w:ascii="Palatino Linotype" w:eastAsia="Batang" w:hAnsi="Palatino Linotype" w:cs="Arial"/>
          <w:sz w:val="24"/>
          <w:szCs w:val="24"/>
          <w:lang w:val="es-ES_tradnl" w:eastAsia="es-ES"/>
        </w:rPr>
      </w:pPr>
    </w:p>
    <w:p w:rsidR="00B47627" w:rsidRPr="007468EE" w:rsidRDefault="00B47627" w:rsidP="00B47627">
      <w:pPr>
        <w:spacing w:after="0" w:line="360" w:lineRule="auto"/>
        <w:jc w:val="both"/>
        <w:rPr>
          <w:rFonts w:ascii="Palatino Linotype" w:eastAsia="Batang" w:hAnsi="Palatino Linotype" w:cs="Arial"/>
          <w:sz w:val="24"/>
          <w:szCs w:val="24"/>
          <w:lang w:val="es-ES_tradnl" w:eastAsia="es-ES"/>
        </w:rPr>
      </w:pPr>
    </w:p>
    <w:p w:rsidR="00B9679D" w:rsidRPr="007468EE" w:rsidRDefault="00B9679D" w:rsidP="00B47627">
      <w:pPr>
        <w:spacing w:after="0" w:line="360" w:lineRule="auto"/>
        <w:jc w:val="both"/>
        <w:rPr>
          <w:rFonts w:ascii="Palatino Linotype" w:eastAsia="Batang" w:hAnsi="Palatino Linotype" w:cs="Arial"/>
          <w:sz w:val="24"/>
          <w:szCs w:val="24"/>
          <w:lang w:val="es-ES_tradnl" w:eastAsia="es-ES"/>
        </w:rPr>
      </w:pPr>
    </w:p>
    <w:p w:rsidR="00B9679D" w:rsidRPr="007468EE" w:rsidRDefault="00B9679D" w:rsidP="00B47627">
      <w:pPr>
        <w:spacing w:after="0" w:line="360" w:lineRule="auto"/>
        <w:jc w:val="both"/>
        <w:rPr>
          <w:rFonts w:ascii="Palatino Linotype" w:eastAsia="Batang" w:hAnsi="Palatino Linotype" w:cs="Arial"/>
          <w:sz w:val="24"/>
          <w:szCs w:val="24"/>
          <w:lang w:val="es-ES_tradnl" w:eastAsia="es-ES"/>
        </w:rPr>
      </w:pPr>
    </w:p>
    <w:p w:rsidR="00B9679D" w:rsidRPr="007468EE" w:rsidRDefault="00B9679D" w:rsidP="00B47627">
      <w:pPr>
        <w:spacing w:after="0" w:line="360" w:lineRule="auto"/>
        <w:jc w:val="both"/>
        <w:rPr>
          <w:rFonts w:ascii="Palatino Linotype" w:eastAsia="Batang" w:hAnsi="Palatino Linotype" w:cs="Arial"/>
          <w:sz w:val="24"/>
          <w:szCs w:val="24"/>
          <w:lang w:val="es-ES_tradnl" w:eastAsia="es-ES"/>
        </w:rPr>
      </w:pPr>
    </w:p>
    <w:p w:rsidR="00B9679D" w:rsidRPr="007468EE" w:rsidRDefault="00B9679D" w:rsidP="00B47627">
      <w:pPr>
        <w:spacing w:after="0" w:line="360" w:lineRule="auto"/>
        <w:jc w:val="both"/>
        <w:rPr>
          <w:rFonts w:ascii="Palatino Linotype" w:eastAsia="Batang" w:hAnsi="Palatino Linotype" w:cs="Arial"/>
          <w:sz w:val="24"/>
          <w:szCs w:val="24"/>
          <w:lang w:val="es-ES_tradnl" w:eastAsia="es-ES"/>
        </w:rPr>
      </w:pPr>
    </w:p>
    <w:p w:rsidR="00B9679D" w:rsidRPr="007468EE" w:rsidRDefault="00B9679D" w:rsidP="00B47627">
      <w:pPr>
        <w:spacing w:after="0" w:line="360" w:lineRule="auto"/>
        <w:jc w:val="both"/>
        <w:rPr>
          <w:rFonts w:ascii="Palatino Linotype" w:eastAsia="Batang" w:hAnsi="Palatino Linotype" w:cs="Arial"/>
          <w:sz w:val="24"/>
          <w:szCs w:val="24"/>
          <w:lang w:val="es-ES_tradnl" w:eastAsia="es-ES"/>
        </w:rPr>
      </w:pPr>
    </w:p>
    <w:p w:rsidR="00B9679D" w:rsidRPr="007468EE" w:rsidRDefault="00B9679D" w:rsidP="00B47627">
      <w:pPr>
        <w:spacing w:after="0" w:line="360" w:lineRule="auto"/>
        <w:jc w:val="both"/>
        <w:rPr>
          <w:rFonts w:ascii="Palatino Linotype" w:eastAsia="Batang" w:hAnsi="Palatino Linotype" w:cs="Arial"/>
          <w:sz w:val="24"/>
          <w:szCs w:val="24"/>
          <w:lang w:val="es-ES_tradnl" w:eastAsia="es-ES"/>
        </w:rPr>
      </w:pPr>
    </w:p>
    <w:p w:rsidR="00B47627" w:rsidRPr="007468EE" w:rsidRDefault="00B47627" w:rsidP="00B47627">
      <w:pPr>
        <w:spacing w:after="0" w:line="360" w:lineRule="auto"/>
        <w:jc w:val="both"/>
        <w:rPr>
          <w:rFonts w:ascii="Palatino Linotype" w:eastAsia="Batang" w:hAnsi="Palatino Linotype" w:cs="Arial"/>
          <w:sz w:val="24"/>
          <w:szCs w:val="24"/>
          <w:lang w:val="es-ES_tradnl" w:eastAsia="es-ES"/>
        </w:rPr>
      </w:pPr>
    </w:p>
    <w:p w:rsidR="00B47627" w:rsidRPr="007468EE" w:rsidRDefault="00B47627" w:rsidP="00B47627">
      <w:pPr>
        <w:spacing w:after="0" w:line="360" w:lineRule="auto"/>
        <w:jc w:val="both"/>
        <w:rPr>
          <w:rFonts w:ascii="Palatino Linotype" w:eastAsia="Batang" w:hAnsi="Palatino Linotype" w:cs="Arial"/>
          <w:sz w:val="24"/>
          <w:szCs w:val="24"/>
          <w:lang w:val="es-ES_tradnl" w:eastAsia="es-ES"/>
        </w:rPr>
      </w:pPr>
    </w:p>
    <w:p w:rsidR="001861A0" w:rsidRPr="007468EE" w:rsidRDefault="001861A0" w:rsidP="001861A0">
      <w:pPr>
        <w:spacing w:before="240" w:after="240" w:line="360" w:lineRule="auto"/>
        <w:jc w:val="center"/>
        <w:rPr>
          <w:rFonts w:ascii="Palatino Linotype" w:eastAsiaTheme="minorEastAsia" w:hAnsi="Palatino Linotype"/>
          <w:sz w:val="24"/>
          <w:szCs w:val="24"/>
          <w:lang w:val="es-ES_tradnl" w:eastAsia="es-ES"/>
        </w:rPr>
      </w:pPr>
      <w:r w:rsidRPr="007468EE">
        <w:rPr>
          <w:rFonts w:ascii="Palatino Linotype" w:eastAsiaTheme="minorEastAsia" w:hAnsi="Palatino Linotype"/>
          <w:b/>
          <w:sz w:val="24"/>
          <w:szCs w:val="24"/>
          <w:lang w:val="es-ES_tradnl" w:eastAsia="es-ES"/>
        </w:rPr>
        <w:lastRenderedPageBreak/>
        <w:t>Índice</w:t>
      </w:r>
      <w:r w:rsidRPr="007468EE">
        <w:rPr>
          <w:rFonts w:ascii="Palatino Linotype" w:eastAsiaTheme="minorEastAsia" w:hAnsi="Palatino Linotype"/>
          <w:sz w:val="24"/>
          <w:szCs w:val="24"/>
          <w:lang w:val="es-ES_tradnl" w:eastAsia="es-ES"/>
        </w:rPr>
        <w:t>.</w:t>
      </w:r>
    </w:p>
    <w:sdt>
      <w:sdtPr>
        <w:rPr>
          <w:rFonts w:eastAsiaTheme="minorEastAsia"/>
          <w:sz w:val="24"/>
          <w:szCs w:val="24"/>
          <w:lang w:eastAsia="es-ES"/>
        </w:rPr>
        <w:id w:val="1703668029"/>
        <w:docPartObj>
          <w:docPartGallery w:val="Table of Contents"/>
          <w:docPartUnique/>
        </w:docPartObj>
      </w:sdtPr>
      <w:sdtEndPr>
        <w:rPr>
          <w:bCs/>
        </w:rPr>
      </w:sdtEndPr>
      <w:sdtContent>
        <w:p w:rsidR="001861A0" w:rsidRPr="007468EE" w:rsidRDefault="001861A0" w:rsidP="001861A0">
          <w:pPr>
            <w:keepNext/>
            <w:keepLines/>
            <w:spacing w:before="240" w:after="0" w:line="480" w:lineRule="auto"/>
            <w:rPr>
              <w:rFonts w:ascii="Palatino Linotype" w:eastAsiaTheme="majorEastAsia" w:hAnsi="Palatino Linotype" w:cstheme="majorBidi"/>
              <w:b/>
              <w:sz w:val="24"/>
              <w:szCs w:val="32"/>
              <w:lang w:val="es-MX" w:eastAsia="es-MX"/>
            </w:rPr>
          </w:pPr>
        </w:p>
        <w:p w:rsidR="00431308" w:rsidRPr="007468EE" w:rsidRDefault="001861A0" w:rsidP="00431308">
          <w:pPr>
            <w:pStyle w:val="TDC1"/>
            <w:tabs>
              <w:tab w:val="right" w:leader="dot" w:pos="8779"/>
            </w:tabs>
            <w:spacing w:after="0" w:line="360" w:lineRule="auto"/>
            <w:rPr>
              <w:rFonts w:ascii="Palatino Linotype" w:hAnsi="Palatino Linotype"/>
              <w:b/>
              <w:noProof/>
              <w:lang w:val="es-MX" w:eastAsia="es-MX"/>
            </w:rPr>
          </w:pPr>
          <w:r w:rsidRPr="007468EE">
            <w:rPr>
              <w:rFonts w:ascii="Palatino Linotype" w:hAnsi="Palatino Linotype"/>
              <w:b/>
            </w:rPr>
            <w:fldChar w:fldCharType="begin"/>
          </w:r>
          <w:r w:rsidRPr="007468EE">
            <w:rPr>
              <w:rFonts w:ascii="Palatino Linotype" w:hAnsi="Palatino Linotype"/>
              <w:b/>
            </w:rPr>
            <w:instrText xml:space="preserve"> TOC \o "1-3" \h \z \u </w:instrText>
          </w:r>
          <w:r w:rsidRPr="007468EE">
            <w:rPr>
              <w:rFonts w:ascii="Palatino Linotype" w:hAnsi="Palatino Linotype"/>
              <w:b/>
            </w:rPr>
            <w:fldChar w:fldCharType="separate"/>
          </w:r>
          <w:hyperlink w:anchor="_Toc522794974" w:history="1">
            <w:r w:rsidR="00431308" w:rsidRPr="007468EE">
              <w:rPr>
                <w:rStyle w:val="Hipervnculo"/>
                <w:rFonts w:ascii="Palatino Linotype" w:eastAsiaTheme="majorEastAsia" w:hAnsi="Palatino Linotype" w:cstheme="majorBidi"/>
                <w:b/>
                <w:noProof/>
                <w:lang w:val="es-MX"/>
              </w:rPr>
              <w:t>ANTECEDENTES</w:t>
            </w:r>
            <w:r w:rsidR="00431308" w:rsidRPr="007468EE">
              <w:rPr>
                <w:rFonts w:ascii="Palatino Linotype" w:hAnsi="Palatino Linotype"/>
                <w:b/>
                <w:noProof/>
                <w:webHidden/>
              </w:rPr>
              <w:tab/>
            </w:r>
            <w:r w:rsidR="00431308" w:rsidRPr="007468EE">
              <w:rPr>
                <w:rFonts w:ascii="Palatino Linotype" w:hAnsi="Palatino Linotype"/>
                <w:b/>
                <w:noProof/>
                <w:webHidden/>
              </w:rPr>
              <w:fldChar w:fldCharType="begin"/>
            </w:r>
            <w:r w:rsidR="00431308" w:rsidRPr="007468EE">
              <w:rPr>
                <w:rFonts w:ascii="Palatino Linotype" w:hAnsi="Palatino Linotype"/>
                <w:b/>
                <w:noProof/>
                <w:webHidden/>
              </w:rPr>
              <w:instrText xml:space="preserve"> PAGEREF _Toc522794974 \h </w:instrText>
            </w:r>
            <w:r w:rsidR="00431308" w:rsidRPr="007468EE">
              <w:rPr>
                <w:rFonts w:ascii="Palatino Linotype" w:hAnsi="Palatino Linotype"/>
                <w:b/>
                <w:noProof/>
                <w:webHidden/>
              </w:rPr>
            </w:r>
            <w:r w:rsidR="00431308" w:rsidRPr="007468EE">
              <w:rPr>
                <w:rFonts w:ascii="Palatino Linotype" w:hAnsi="Palatino Linotype"/>
                <w:b/>
                <w:noProof/>
                <w:webHidden/>
              </w:rPr>
              <w:fldChar w:fldCharType="separate"/>
            </w:r>
            <w:r w:rsidR="00431308" w:rsidRPr="007468EE">
              <w:rPr>
                <w:rFonts w:ascii="Palatino Linotype" w:hAnsi="Palatino Linotype"/>
                <w:b/>
                <w:noProof/>
                <w:webHidden/>
              </w:rPr>
              <w:t>3</w:t>
            </w:r>
            <w:r w:rsidR="00431308" w:rsidRPr="007468EE">
              <w:rPr>
                <w:rFonts w:ascii="Palatino Linotype" w:hAnsi="Palatino Linotype"/>
                <w:b/>
                <w:noProof/>
                <w:webHidden/>
              </w:rPr>
              <w:fldChar w:fldCharType="end"/>
            </w:r>
          </w:hyperlink>
        </w:p>
        <w:p w:rsidR="00431308" w:rsidRPr="007468EE" w:rsidRDefault="00F45A2F" w:rsidP="00431308">
          <w:pPr>
            <w:pStyle w:val="TDC1"/>
            <w:tabs>
              <w:tab w:val="right" w:leader="dot" w:pos="8779"/>
            </w:tabs>
            <w:spacing w:after="0" w:line="360" w:lineRule="auto"/>
            <w:rPr>
              <w:rFonts w:ascii="Palatino Linotype" w:hAnsi="Palatino Linotype"/>
              <w:b/>
              <w:noProof/>
              <w:lang w:val="es-MX" w:eastAsia="es-MX"/>
            </w:rPr>
          </w:pPr>
          <w:hyperlink w:anchor="_Toc522794975" w:history="1">
            <w:r w:rsidR="00431308" w:rsidRPr="007468EE">
              <w:rPr>
                <w:rStyle w:val="Hipervnculo"/>
                <w:rFonts w:ascii="Palatino Linotype" w:eastAsiaTheme="majorEastAsia" w:hAnsi="Palatino Linotype" w:cstheme="majorBidi"/>
                <w:b/>
                <w:noProof/>
                <w:lang w:val="es-MX"/>
              </w:rPr>
              <w:t>CONSIDERANDO</w:t>
            </w:r>
            <w:r w:rsidR="00431308" w:rsidRPr="007468EE">
              <w:rPr>
                <w:rFonts w:ascii="Palatino Linotype" w:hAnsi="Palatino Linotype"/>
                <w:b/>
                <w:noProof/>
                <w:webHidden/>
              </w:rPr>
              <w:tab/>
            </w:r>
            <w:r w:rsidR="00431308" w:rsidRPr="007468EE">
              <w:rPr>
                <w:rFonts w:ascii="Palatino Linotype" w:hAnsi="Palatino Linotype"/>
                <w:b/>
                <w:noProof/>
                <w:webHidden/>
              </w:rPr>
              <w:fldChar w:fldCharType="begin"/>
            </w:r>
            <w:r w:rsidR="00431308" w:rsidRPr="007468EE">
              <w:rPr>
                <w:rFonts w:ascii="Palatino Linotype" w:hAnsi="Palatino Linotype"/>
                <w:b/>
                <w:noProof/>
                <w:webHidden/>
              </w:rPr>
              <w:instrText xml:space="preserve"> PAGEREF _Toc522794975 \h </w:instrText>
            </w:r>
            <w:r w:rsidR="00431308" w:rsidRPr="007468EE">
              <w:rPr>
                <w:rFonts w:ascii="Palatino Linotype" w:hAnsi="Palatino Linotype"/>
                <w:b/>
                <w:noProof/>
                <w:webHidden/>
              </w:rPr>
            </w:r>
            <w:r w:rsidR="00431308" w:rsidRPr="007468EE">
              <w:rPr>
                <w:rFonts w:ascii="Palatino Linotype" w:hAnsi="Palatino Linotype"/>
                <w:b/>
                <w:noProof/>
                <w:webHidden/>
              </w:rPr>
              <w:fldChar w:fldCharType="separate"/>
            </w:r>
            <w:r w:rsidR="00431308" w:rsidRPr="007468EE">
              <w:rPr>
                <w:rFonts w:ascii="Palatino Linotype" w:hAnsi="Palatino Linotype"/>
                <w:b/>
                <w:noProof/>
                <w:webHidden/>
              </w:rPr>
              <w:t>14</w:t>
            </w:r>
            <w:r w:rsidR="00431308" w:rsidRPr="007468EE">
              <w:rPr>
                <w:rFonts w:ascii="Palatino Linotype" w:hAnsi="Palatino Linotype"/>
                <w:b/>
                <w:noProof/>
                <w:webHidden/>
              </w:rPr>
              <w:fldChar w:fldCharType="end"/>
            </w:r>
          </w:hyperlink>
        </w:p>
        <w:p w:rsidR="00431308" w:rsidRPr="007468EE" w:rsidRDefault="00F45A2F" w:rsidP="00431308">
          <w:pPr>
            <w:pStyle w:val="TDC2"/>
            <w:spacing w:after="0" w:line="360" w:lineRule="auto"/>
            <w:rPr>
              <w:rFonts w:ascii="Palatino Linotype" w:hAnsi="Palatino Linotype"/>
              <w:b/>
              <w:noProof/>
              <w:lang w:val="es-MX" w:eastAsia="es-MX"/>
            </w:rPr>
          </w:pPr>
          <w:hyperlink w:anchor="_Toc522794976" w:history="1">
            <w:r w:rsidR="00431308" w:rsidRPr="007468EE">
              <w:rPr>
                <w:rStyle w:val="Hipervnculo"/>
                <w:rFonts w:ascii="Palatino Linotype" w:eastAsiaTheme="majorEastAsia" w:hAnsi="Palatino Linotype" w:cstheme="majorBidi"/>
                <w:b/>
                <w:noProof/>
                <w:lang w:val="es-MX"/>
              </w:rPr>
              <w:t>PRIMERO. De la competencia.</w:t>
            </w:r>
            <w:r w:rsidR="00431308" w:rsidRPr="007468EE">
              <w:rPr>
                <w:rFonts w:ascii="Palatino Linotype" w:hAnsi="Palatino Linotype"/>
                <w:b/>
                <w:noProof/>
                <w:webHidden/>
              </w:rPr>
              <w:tab/>
            </w:r>
            <w:r w:rsidR="00431308" w:rsidRPr="007468EE">
              <w:rPr>
                <w:rFonts w:ascii="Palatino Linotype" w:hAnsi="Palatino Linotype"/>
                <w:b/>
                <w:noProof/>
                <w:webHidden/>
              </w:rPr>
              <w:fldChar w:fldCharType="begin"/>
            </w:r>
            <w:r w:rsidR="00431308" w:rsidRPr="007468EE">
              <w:rPr>
                <w:rFonts w:ascii="Palatino Linotype" w:hAnsi="Palatino Linotype"/>
                <w:b/>
                <w:noProof/>
                <w:webHidden/>
              </w:rPr>
              <w:instrText xml:space="preserve"> PAGEREF _Toc522794976 \h </w:instrText>
            </w:r>
            <w:r w:rsidR="00431308" w:rsidRPr="007468EE">
              <w:rPr>
                <w:rFonts w:ascii="Palatino Linotype" w:hAnsi="Palatino Linotype"/>
                <w:b/>
                <w:noProof/>
                <w:webHidden/>
              </w:rPr>
            </w:r>
            <w:r w:rsidR="00431308" w:rsidRPr="007468EE">
              <w:rPr>
                <w:rFonts w:ascii="Palatino Linotype" w:hAnsi="Palatino Linotype"/>
                <w:b/>
                <w:noProof/>
                <w:webHidden/>
              </w:rPr>
              <w:fldChar w:fldCharType="separate"/>
            </w:r>
            <w:r w:rsidR="00431308" w:rsidRPr="007468EE">
              <w:rPr>
                <w:rFonts w:ascii="Palatino Linotype" w:hAnsi="Palatino Linotype"/>
                <w:b/>
                <w:noProof/>
                <w:webHidden/>
              </w:rPr>
              <w:t>14</w:t>
            </w:r>
            <w:r w:rsidR="00431308" w:rsidRPr="007468EE">
              <w:rPr>
                <w:rFonts w:ascii="Palatino Linotype" w:hAnsi="Palatino Linotype"/>
                <w:b/>
                <w:noProof/>
                <w:webHidden/>
              </w:rPr>
              <w:fldChar w:fldCharType="end"/>
            </w:r>
          </w:hyperlink>
        </w:p>
        <w:p w:rsidR="00431308" w:rsidRPr="007468EE" w:rsidRDefault="00F45A2F" w:rsidP="00431308">
          <w:pPr>
            <w:pStyle w:val="TDC2"/>
            <w:spacing w:after="0" w:line="360" w:lineRule="auto"/>
            <w:rPr>
              <w:rFonts w:ascii="Palatino Linotype" w:hAnsi="Palatino Linotype"/>
              <w:b/>
              <w:noProof/>
              <w:lang w:val="es-MX" w:eastAsia="es-MX"/>
            </w:rPr>
          </w:pPr>
          <w:hyperlink w:anchor="_Toc522794977" w:history="1">
            <w:r w:rsidR="00431308" w:rsidRPr="007468EE">
              <w:rPr>
                <w:rStyle w:val="Hipervnculo"/>
                <w:rFonts w:ascii="Palatino Linotype" w:eastAsiaTheme="majorEastAsia" w:hAnsi="Palatino Linotype" w:cstheme="majorBidi"/>
                <w:b/>
                <w:noProof/>
                <w:lang w:val="es-MX"/>
              </w:rPr>
              <w:t>SEGUNDO. De la oportunidad y procedencia.</w:t>
            </w:r>
            <w:r w:rsidR="00431308" w:rsidRPr="007468EE">
              <w:rPr>
                <w:rFonts w:ascii="Palatino Linotype" w:hAnsi="Palatino Linotype"/>
                <w:b/>
                <w:noProof/>
                <w:webHidden/>
              </w:rPr>
              <w:tab/>
            </w:r>
            <w:r w:rsidR="00431308" w:rsidRPr="007468EE">
              <w:rPr>
                <w:rFonts w:ascii="Palatino Linotype" w:hAnsi="Palatino Linotype"/>
                <w:b/>
                <w:noProof/>
                <w:webHidden/>
              </w:rPr>
              <w:fldChar w:fldCharType="begin"/>
            </w:r>
            <w:r w:rsidR="00431308" w:rsidRPr="007468EE">
              <w:rPr>
                <w:rFonts w:ascii="Palatino Linotype" w:hAnsi="Palatino Linotype"/>
                <w:b/>
                <w:noProof/>
                <w:webHidden/>
              </w:rPr>
              <w:instrText xml:space="preserve"> PAGEREF _Toc522794977 \h </w:instrText>
            </w:r>
            <w:r w:rsidR="00431308" w:rsidRPr="007468EE">
              <w:rPr>
                <w:rFonts w:ascii="Palatino Linotype" w:hAnsi="Palatino Linotype"/>
                <w:b/>
                <w:noProof/>
                <w:webHidden/>
              </w:rPr>
            </w:r>
            <w:r w:rsidR="00431308" w:rsidRPr="007468EE">
              <w:rPr>
                <w:rFonts w:ascii="Palatino Linotype" w:hAnsi="Palatino Linotype"/>
                <w:b/>
                <w:noProof/>
                <w:webHidden/>
              </w:rPr>
              <w:fldChar w:fldCharType="separate"/>
            </w:r>
            <w:r w:rsidR="00431308" w:rsidRPr="007468EE">
              <w:rPr>
                <w:rFonts w:ascii="Palatino Linotype" w:hAnsi="Palatino Linotype"/>
                <w:b/>
                <w:noProof/>
                <w:webHidden/>
              </w:rPr>
              <w:t>14</w:t>
            </w:r>
            <w:r w:rsidR="00431308" w:rsidRPr="007468EE">
              <w:rPr>
                <w:rFonts w:ascii="Palatino Linotype" w:hAnsi="Palatino Linotype"/>
                <w:b/>
                <w:noProof/>
                <w:webHidden/>
              </w:rPr>
              <w:fldChar w:fldCharType="end"/>
            </w:r>
          </w:hyperlink>
        </w:p>
        <w:p w:rsidR="00431308" w:rsidRPr="007468EE" w:rsidRDefault="00F45A2F" w:rsidP="00431308">
          <w:pPr>
            <w:pStyle w:val="TDC1"/>
            <w:tabs>
              <w:tab w:val="right" w:leader="dot" w:pos="8779"/>
            </w:tabs>
            <w:spacing w:after="0" w:line="360" w:lineRule="auto"/>
            <w:rPr>
              <w:rFonts w:ascii="Palatino Linotype" w:hAnsi="Palatino Linotype"/>
              <w:b/>
              <w:noProof/>
              <w:lang w:val="es-MX" w:eastAsia="es-MX"/>
            </w:rPr>
          </w:pPr>
          <w:hyperlink w:anchor="_Toc522794978" w:history="1">
            <w:r w:rsidR="00431308" w:rsidRPr="007468EE">
              <w:rPr>
                <w:rStyle w:val="Hipervnculo"/>
                <w:rFonts w:ascii="Palatino Linotype" w:eastAsiaTheme="majorEastAsia" w:hAnsi="Palatino Linotype" w:cstheme="majorBidi"/>
                <w:b/>
                <w:noProof/>
                <w:lang w:val="es-MX" w:eastAsia="es-MX"/>
              </w:rPr>
              <w:t>TERCERO.</w:t>
            </w:r>
            <w:r w:rsidR="00431308" w:rsidRPr="007468EE">
              <w:rPr>
                <w:rStyle w:val="Hipervnculo"/>
                <w:rFonts w:ascii="Palatino Linotype" w:eastAsia="Calibri" w:hAnsi="Palatino Linotype" w:cstheme="majorBidi"/>
                <w:b/>
                <w:noProof/>
                <w:lang w:val="es-MX"/>
              </w:rPr>
              <w:t xml:space="preserve"> </w:t>
            </w:r>
            <w:r w:rsidR="00431308" w:rsidRPr="007468EE">
              <w:rPr>
                <w:rStyle w:val="Hipervnculo"/>
                <w:rFonts w:ascii="Palatino Linotype" w:eastAsiaTheme="majorEastAsia" w:hAnsi="Palatino Linotype" w:cstheme="majorBidi"/>
                <w:b/>
                <w:noProof/>
                <w:lang w:eastAsia="es-MX"/>
              </w:rPr>
              <w:t>Del Planteamiento de la Litis</w:t>
            </w:r>
            <w:r w:rsidR="00431308" w:rsidRPr="007468EE">
              <w:rPr>
                <w:rStyle w:val="Hipervnculo"/>
                <w:rFonts w:ascii="Palatino Linotype" w:eastAsiaTheme="majorEastAsia" w:hAnsi="Palatino Linotype" w:cstheme="majorBidi"/>
                <w:b/>
                <w:noProof/>
                <w:lang w:val="es-MX" w:eastAsia="es-MX"/>
              </w:rPr>
              <w:t>.</w:t>
            </w:r>
            <w:r w:rsidR="00431308" w:rsidRPr="007468EE">
              <w:rPr>
                <w:rFonts w:ascii="Palatino Linotype" w:hAnsi="Palatino Linotype"/>
                <w:b/>
                <w:noProof/>
                <w:webHidden/>
              </w:rPr>
              <w:tab/>
            </w:r>
            <w:r w:rsidR="00431308" w:rsidRPr="007468EE">
              <w:rPr>
                <w:rFonts w:ascii="Palatino Linotype" w:hAnsi="Palatino Linotype"/>
                <w:b/>
                <w:noProof/>
                <w:webHidden/>
              </w:rPr>
              <w:fldChar w:fldCharType="begin"/>
            </w:r>
            <w:r w:rsidR="00431308" w:rsidRPr="007468EE">
              <w:rPr>
                <w:rFonts w:ascii="Palatino Linotype" w:hAnsi="Palatino Linotype"/>
                <w:b/>
                <w:noProof/>
                <w:webHidden/>
              </w:rPr>
              <w:instrText xml:space="preserve"> PAGEREF _Toc522794978 \h </w:instrText>
            </w:r>
            <w:r w:rsidR="00431308" w:rsidRPr="007468EE">
              <w:rPr>
                <w:rFonts w:ascii="Palatino Linotype" w:hAnsi="Palatino Linotype"/>
                <w:b/>
                <w:noProof/>
                <w:webHidden/>
              </w:rPr>
            </w:r>
            <w:r w:rsidR="00431308" w:rsidRPr="007468EE">
              <w:rPr>
                <w:rFonts w:ascii="Palatino Linotype" w:hAnsi="Palatino Linotype"/>
                <w:b/>
                <w:noProof/>
                <w:webHidden/>
              </w:rPr>
              <w:fldChar w:fldCharType="separate"/>
            </w:r>
            <w:r w:rsidR="00431308" w:rsidRPr="007468EE">
              <w:rPr>
                <w:rFonts w:ascii="Palatino Linotype" w:hAnsi="Palatino Linotype"/>
                <w:b/>
                <w:noProof/>
                <w:webHidden/>
              </w:rPr>
              <w:t>18</w:t>
            </w:r>
            <w:r w:rsidR="00431308" w:rsidRPr="007468EE">
              <w:rPr>
                <w:rFonts w:ascii="Palatino Linotype" w:hAnsi="Palatino Linotype"/>
                <w:b/>
                <w:noProof/>
                <w:webHidden/>
              </w:rPr>
              <w:fldChar w:fldCharType="end"/>
            </w:r>
          </w:hyperlink>
        </w:p>
        <w:p w:rsidR="00431308" w:rsidRPr="007468EE" w:rsidRDefault="00F45A2F" w:rsidP="00431308">
          <w:pPr>
            <w:pStyle w:val="TDC1"/>
            <w:tabs>
              <w:tab w:val="right" w:leader="dot" w:pos="8779"/>
            </w:tabs>
            <w:spacing w:after="0" w:line="360" w:lineRule="auto"/>
            <w:rPr>
              <w:rFonts w:ascii="Palatino Linotype" w:hAnsi="Palatino Linotype"/>
              <w:b/>
              <w:noProof/>
              <w:lang w:val="es-MX" w:eastAsia="es-MX"/>
            </w:rPr>
          </w:pPr>
          <w:hyperlink w:anchor="_Toc522794979" w:history="1">
            <w:r w:rsidR="00431308" w:rsidRPr="007468EE">
              <w:rPr>
                <w:rStyle w:val="Hipervnculo"/>
                <w:rFonts w:ascii="Palatino Linotype" w:hAnsi="Palatino Linotype"/>
                <w:b/>
                <w:noProof/>
              </w:rPr>
              <w:t>CUARTO. Del estudio de resolución del asunto.</w:t>
            </w:r>
            <w:r w:rsidR="00431308" w:rsidRPr="007468EE">
              <w:rPr>
                <w:rFonts w:ascii="Palatino Linotype" w:hAnsi="Palatino Linotype"/>
                <w:b/>
                <w:noProof/>
                <w:webHidden/>
              </w:rPr>
              <w:tab/>
            </w:r>
            <w:r w:rsidR="00431308" w:rsidRPr="007468EE">
              <w:rPr>
                <w:rFonts w:ascii="Palatino Linotype" w:hAnsi="Palatino Linotype"/>
                <w:b/>
                <w:noProof/>
                <w:webHidden/>
              </w:rPr>
              <w:fldChar w:fldCharType="begin"/>
            </w:r>
            <w:r w:rsidR="00431308" w:rsidRPr="007468EE">
              <w:rPr>
                <w:rFonts w:ascii="Palatino Linotype" w:hAnsi="Palatino Linotype"/>
                <w:b/>
                <w:noProof/>
                <w:webHidden/>
              </w:rPr>
              <w:instrText xml:space="preserve"> PAGEREF _Toc522794979 \h </w:instrText>
            </w:r>
            <w:r w:rsidR="00431308" w:rsidRPr="007468EE">
              <w:rPr>
                <w:rFonts w:ascii="Palatino Linotype" w:hAnsi="Palatino Linotype"/>
                <w:b/>
                <w:noProof/>
                <w:webHidden/>
              </w:rPr>
            </w:r>
            <w:r w:rsidR="00431308" w:rsidRPr="007468EE">
              <w:rPr>
                <w:rFonts w:ascii="Palatino Linotype" w:hAnsi="Palatino Linotype"/>
                <w:b/>
                <w:noProof/>
                <w:webHidden/>
              </w:rPr>
              <w:fldChar w:fldCharType="separate"/>
            </w:r>
            <w:r w:rsidR="00431308" w:rsidRPr="007468EE">
              <w:rPr>
                <w:rFonts w:ascii="Palatino Linotype" w:hAnsi="Palatino Linotype"/>
                <w:b/>
                <w:noProof/>
                <w:webHidden/>
              </w:rPr>
              <w:t>19</w:t>
            </w:r>
            <w:r w:rsidR="00431308" w:rsidRPr="007468EE">
              <w:rPr>
                <w:rFonts w:ascii="Palatino Linotype" w:hAnsi="Palatino Linotype"/>
                <w:b/>
                <w:noProof/>
                <w:webHidden/>
              </w:rPr>
              <w:fldChar w:fldCharType="end"/>
            </w:r>
          </w:hyperlink>
        </w:p>
        <w:p w:rsidR="00431308" w:rsidRPr="007468EE" w:rsidRDefault="00F45A2F" w:rsidP="00431308">
          <w:pPr>
            <w:pStyle w:val="TDC2"/>
            <w:spacing w:after="0" w:line="360" w:lineRule="auto"/>
            <w:rPr>
              <w:rFonts w:ascii="Palatino Linotype" w:hAnsi="Palatino Linotype"/>
              <w:b/>
              <w:noProof/>
              <w:lang w:val="es-MX" w:eastAsia="es-MX"/>
            </w:rPr>
          </w:pPr>
          <w:hyperlink w:anchor="_Toc522794980" w:history="1">
            <w:r w:rsidR="00431308" w:rsidRPr="007468EE">
              <w:rPr>
                <w:rStyle w:val="Hipervnculo"/>
                <w:rFonts w:ascii="Palatino Linotype" w:hAnsi="Palatino Linotype"/>
                <w:b/>
                <w:noProof/>
              </w:rPr>
              <w:t>I. De la respuesta del Sujeto Obligado.</w:t>
            </w:r>
            <w:r w:rsidR="00431308" w:rsidRPr="007468EE">
              <w:rPr>
                <w:rFonts w:ascii="Palatino Linotype" w:hAnsi="Palatino Linotype"/>
                <w:b/>
                <w:noProof/>
                <w:webHidden/>
              </w:rPr>
              <w:tab/>
            </w:r>
            <w:r w:rsidR="00431308" w:rsidRPr="007468EE">
              <w:rPr>
                <w:rFonts w:ascii="Palatino Linotype" w:hAnsi="Palatino Linotype"/>
                <w:b/>
                <w:noProof/>
                <w:webHidden/>
              </w:rPr>
              <w:fldChar w:fldCharType="begin"/>
            </w:r>
            <w:r w:rsidR="00431308" w:rsidRPr="007468EE">
              <w:rPr>
                <w:rFonts w:ascii="Palatino Linotype" w:hAnsi="Palatino Linotype"/>
                <w:b/>
                <w:noProof/>
                <w:webHidden/>
              </w:rPr>
              <w:instrText xml:space="preserve"> PAGEREF _Toc522794980 \h </w:instrText>
            </w:r>
            <w:r w:rsidR="00431308" w:rsidRPr="007468EE">
              <w:rPr>
                <w:rFonts w:ascii="Palatino Linotype" w:hAnsi="Palatino Linotype"/>
                <w:b/>
                <w:noProof/>
                <w:webHidden/>
              </w:rPr>
            </w:r>
            <w:r w:rsidR="00431308" w:rsidRPr="007468EE">
              <w:rPr>
                <w:rFonts w:ascii="Palatino Linotype" w:hAnsi="Palatino Linotype"/>
                <w:b/>
                <w:noProof/>
                <w:webHidden/>
              </w:rPr>
              <w:fldChar w:fldCharType="separate"/>
            </w:r>
            <w:r w:rsidR="00431308" w:rsidRPr="007468EE">
              <w:rPr>
                <w:rFonts w:ascii="Palatino Linotype" w:hAnsi="Palatino Linotype"/>
                <w:b/>
                <w:noProof/>
                <w:webHidden/>
              </w:rPr>
              <w:t>19</w:t>
            </w:r>
            <w:r w:rsidR="00431308" w:rsidRPr="007468EE">
              <w:rPr>
                <w:rFonts w:ascii="Palatino Linotype" w:hAnsi="Palatino Linotype"/>
                <w:b/>
                <w:noProof/>
                <w:webHidden/>
              </w:rPr>
              <w:fldChar w:fldCharType="end"/>
            </w:r>
          </w:hyperlink>
        </w:p>
        <w:p w:rsidR="00431308" w:rsidRPr="007468EE" w:rsidRDefault="00F45A2F" w:rsidP="00431308">
          <w:pPr>
            <w:pStyle w:val="TDC2"/>
            <w:spacing w:after="0" w:line="360" w:lineRule="auto"/>
            <w:rPr>
              <w:rFonts w:ascii="Palatino Linotype" w:hAnsi="Palatino Linotype"/>
              <w:b/>
              <w:noProof/>
              <w:lang w:val="es-MX" w:eastAsia="es-MX"/>
            </w:rPr>
          </w:pPr>
          <w:hyperlink w:anchor="_Toc522794981" w:history="1">
            <w:r w:rsidR="00431308" w:rsidRPr="007468EE">
              <w:rPr>
                <w:rStyle w:val="Hipervnculo"/>
                <w:rFonts w:ascii="Palatino Linotype" w:hAnsi="Palatino Linotype"/>
                <w:b/>
                <w:noProof/>
              </w:rPr>
              <w:t>II. Manifestaciones Subjetivas.</w:t>
            </w:r>
            <w:r w:rsidR="00431308" w:rsidRPr="007468EE">
              <w:rPr>
                <w:rFonts w:ascii="Palatino Linotype" w:hAnsi="Palatino Linotype"/>
                <w:b/>
                <w:noProof/>
                <w:webHidden/>
              </w:rPr>
              <w:tab/>
            </w:r>
            <w:r w:rsidR="00431308" w:rsidRPr="007468EE">
              <w:rPr>
                <w:rFonts w:ascii="Palatino Linotype" w:hAnsi="Palatino Linotype"/>
                <w:b/>
                <w:noProof/>
                <w:webHidden/>
              </w:rPr>
              <w:fldChar w:fldCharType="begin"/>
            </w:r>
            <w:r w:rsidR="00431308" w:rsidRPr="007468EE">
              <w:rPr>
                <w:rFonts w:ascii="Palatino Linotype" w:hAnsi="Palatino Linotype"/>
                <w:b/>
                <w:noProof/>
                <w:webHidden/>
              </w:rPr>
              <w:instrText xml:space="preserve"> PAGEREF _Toc522794981 \h </w:instrText>
            </w:r>
            <w:r w:rsidR="00431308" w:rsidRPr="007468EE">
              <w:rPr>
                <w:rFonts w:ascii="Palatino Linotype" w:hAnsi="Palatino Linotype"/>
                <w:b/>
                <w:noProof/>
                <w:webHidden/>
              </w:rPr>
            </w:r>
            <w:r w:rsidR="00431308" w:rsidRPr="007468EE">
              <w:rPr>
                <w:rFonts w:ascii="Palatino Linotype" w:hAnsi="Palatino Linotype"/>
                <w:b/>
                <w:noProof/>
                <w:webHidden/>
              </w:rPr>
              <w:fldChar w:fldCharType="separate"/>
            </w:r>
            <w:r w:rsidR="00431308" w:rsidRPr="007468EE">
              <w:rPr>
                <w:rFonts w:ascii="Palatino Linotype" w:hAnsi="Palatino Linotype"/>
                <w:b/>
                <w:noProof/>
                <w:webHidden/>
              </w:rPr>
              <w:t>20</w:t>
            </w:r>
            <w:r w:rsidR="00431308" w:rsidRPr="007468EE">
              <w:rPr>
                <w:rFonts w:ascii="Palatino Linotype" w:hAnsi="Palatino Linotype"/>
                <w:b/>
                <w:noProof/>
                <w:webHidden/>
              </w:rPr>
              <w:fldChar w:fldCharType="end"/>
            </w:r>
          </w:hyperlink>
        </w:p>
        <w:p w:rsidR="00431308" w:rsidRPr="007468EE" w:rsidRDefault="00F45A2F" w:rsidP="00431308">
          <w:pPr>
            <w:pStyle w:val="TDC2"/>
            <w:spacing w:after="0" w:line="360" w:lineRule="auto"/>
            <w:rPr>
              <w:rFonts w:ascii="Palatino Linotype" w:hAnsi="Palatino Linotype"/>
              <w:b/>
              <w:noProof/>
              <w:lang w:val="es-MX" w:eastAsia="es-MX"/>
            </w:rPr>
          </w:pPr>
          <w:hyperlink w:anchor="_Toc522794982" w:history="1">
            <w:r w:rsidR="00431308" w:rsidRPr="007468EE">
              <w:rPr>
                <w:rStyle w:val="Hipervnculo"/>
                <w:rFonts w:ascii="Palatino Linotype" w:hAnsi="Palatino Linotype"/>
                <w:b/>
                <w:noProof/>
              </w:rPr>
              <w:t>III. Obligaciones del Sujeto Obligado y el derecho de acceso a la información Pública.</w:t>
            </w:r>
            <w:r w:rsidR="00431308" w:rsidRPr="007468EE">
              <w:rPr>
                <w:rFonts w:ascii="Palatino Linotype" w:hAnsi="Palatino Linotype"/>
                <w:b/>
                <w:noProof/>
                <w:webHidden/>
              </w:rPr>
              <w:tab/>
            </w:r>
            <w:r w:rsidR="00431308" w:rsidRPr="007468EE">
              <w:rPr>
                <w:rFonts w:ascii="Palatino Linotype" w:hAnsi="Palatino Linotype"/>
                <w:b/>
                <w:noProof/>
                <w:webHidden/>
              </w:rPr>
              <w:fldChar w:fldCharType="begin"/>
            </w:r>
            <w:r w:rsidR="00431308" w:rsidRPr="007468EE">
              <w:rPr>
                <w:rFonts w:ascii="Palatino Linotype" w:hAnsi="Palatino Linotype"/>
                <w:b/>
                <w:noProof/>
                <w:webHidden/>
              </w:rPr>
              <w:instrText xml:space="preserve"> PAGEREF _Toc522794982 \h </w:instrText>
            </w:r>
            <w:r w:rsidR="00431308" w:rsidRPr="007468EE">
              <w:rPr>
                <w:rFonts w:ascii="Palatino Linotype" w:hAnsi="Palatino Linotype"/>
                <w:b/>
                <w:noProof/>
                <w:webHidden/>
              </w:rPr>
            </w:r>
            <w:r w:rsidR="00431308" w:rsidRPr="007468EE">
              <w:rPr>
                <w:rFonts w:ascii="Palatino Linotype" w:hAnsi="Palatino Linotype"/>
                <w:b/>
                <w:noProof/>
                <w:webHidden/>
              </w:rPr>
              <w:fldChar w:fldCharType="separate"/>
            </w:r>
            <w:r w:rsidR="00431308" w:rsidRPr="007468EE">
              <w:rPr>
                <w:rFonts w:ascii="Palatino Linotype" w:hAnsi="Palatino Linotype"/>
                <w:b/>
                <w:noProof/>
                <w:webHidden/>
              </w:rPr>
              <w:t>20</w:t>
            </w:r>
            <w:r w:rsidR="00431308" w:rsidRPr="007468EE">
              <w:rPr>
                <w:rFonts w:ascii="Palatino Linotype" w:hAnsi="Palatino Linotype"/>
                <w:b/>
                <w:noProof/>
                <w:webHidden/>
              </w:rPr>
              <w:fldChar w:fldCharType="end"/>
            </w:r>
          </w:hyperlink>
        </w:p>
        <w:p w:rsidR="00431308" w:rsidRPr="007468EE" w:rsidRDefault="00F45A2F" w:rsidP="00431308">
          <w:pPr>
            <w:pStyle w:val="TDC2"/>
            <w:spacing w:after="0" w:line="360" w:lineRule="auto"/>
            <w:rPr>
              <w:rFonts w:ascii="Palatino Linotype" w:hAnsi="Palatino Linotype"/>
              <w:b/>
              <w:noProof/>
              <w:lang w:val="es-MX" w:eastAsia="es-MX"/>
            </w:rPr>
          </w:pPr>
          <w:hyperlink w:anchor="_Toc522794983" w:history="1">
            <w:r w:rsidR="00431308" w:rsidRPr="007468EE">
              <w:rPr>
                <w:rStyle w:val="Hipervnculo"/>
                <w:rFonts w:ascii="Palatino Linotype" w:hAnsi="Palatino Linotype"/>
                <w:b/>
                <w:noProof/>
              </w:rPr>
              <w:t>IV. Del principio de gratuidad.</w:t>
            </w:r>
            <w:r w:rsidR="00431308" w:rsidRPr="007468EE">
              <w:rPr>
                <w:rFonts w:ascii="Palatino Linotype" w:hAnsi="Palatino Linotype"/>
                <w:b/>
                <w:noProof/>
                <w:webHidden/>
              </w:rPr>
              <w:tab/>
            </w:r>
            <w:r w:rsidR="00431308" w:rsidRPr="007468EE">
              <w:rPr>
                <w:rFonts w:ascii="Palatino Linotype" w:hAnsi="Palatino Linotype"/>
                <w:b/>
                <w:noProof/>
                <w:webHidden/>
              </w:rPr>
              <w:fldChar w:fldCharType="begin"/>
            </w:r>
            <w:r w:rsidR="00431308" w:rsidRPr="007468EE">
              <w:rPr>
                <w:rFonts w:ascii="Palatino Linotype" w:hAnsi="Palatino Linotype"/>
                <w:b/>
                <w:noProof/>
                <w:webHidden/>
              </w:rPr>
              <w:instrText xml:space="preserve"> PAGEREF _Toc522794983 \h </w:instrText>
            </w:r>
            <w:r w:rsidR="00431308" w:rsidRPr="007468EE">
              <w:rPr>
                <w:rFonts w:ascii="Palatino Linotype" w:hAnsi="Palatino Linotype"/>
                <w:b/>
                <w:noProof/>
                <w:webHidden/>
              </w:rPr>
            </w:r>
            <w:r w:rsidR="00431308" w:rsidRPr="007468EE">
              <w:rPr>
                <w:rFonts w:ascii="Palatino Linotype" w:hAnsi="Palatino Linotype"/>
                <w:b/>
                <w:noProof/>
                <w:webHidden/>
              </w:rPr>
              <w:fldChar w:fldCharType="separate"/>
            </w:r>
            <w:r w:rsidR="00431308" w:rsidRPr="007468EE">
              <w:rPr>
                <w:rFonts w:ascii="Palatino Linotype" w:hAnsi="Palatino Linotype"/>
                <w:b/>
                <w:noProof/>
                <w:webHidden/>
              </w:rPr>
              <w:t>24</w:t>
            </w:r>
            <w:r w:rsidR="00431308" w:rsidRPr="007468EE">
              <w:rPr>
                <w:rFonts w:ascii="Palatino Linotype" w:hAnsi="Palatino Linotype"/>
                <w:b/>
                <w:noProof/>
                <w:webHidden/>
              </w:rPr>
              <w:fldChar w:fldCharType="end"/>
            </w:r>
          </w:hyperlink>
        </w:p>
        <w:p w:rsidR="00431308" w:rsidRPr="007468EE" w:rsidRDefault="00F45A2F" w:rsidP="00431308">
          <w:pPr>
            <w:pStyle w:val="TDC2"/>
            <w:spacing w:after="0" w:line="360" w:lineRule="auto"/>
            <w:rPr>
              <w:rFonts w:ascii="Palatino Linotype" w:hAnsi="Palatino Linotype"/>
              <w:b/>
              <w:noProof/>
              <w:lang w:val="es-MX" w:eastAsia="es-MX"/>
            </w:rPr>
          </w:pPr>
          <w:hyperlink w:anchor="_Toc522794984" w:history="1">
            <w:r w:rsidR="00431308" w:rsidRPr="007468EE">
              <w:rPr>
                <w:rStyle w:val="Hipervnculo"/>
                <w:rFonts w:ascii="Palatino Linotype" w:hAnsi="Palatino Linotype"/>
                <w:b/>
                <w:noProof/>
              </w:rPr>
              <w:t>V. Prueba de interés público.</w:t>
            </w:r>
            <w:r w:rsidR="00431308" w:rsidRPr="007468EE">
              <w:rPr>
                <w:rFonts w:ascii="Palatino Linotype" w:hAnsi="Palatino Linotype"/>
                <w:b/>
                <w:noProof/>
                <w:webHidden/>
              </w:rPr>
              <w:tab/>
            </w:r>
            <w:r w:rsidR="00431308" w:rsidRPr="007468EE">
              <w:rPr>
                <w:rFonts w:ascii="Palatino Linotype" w:hAnsi="Palatino Linotype"/>
                <w:b/>
                <w:noProof/>
                <w:webHidden/>
              </w:rPr>
              <w:fldChar w:fldCharType="begin"/>
            </w:r>
            <w:r w:rsidR="00431308" w:rsidRPr="007468EE">
              <w:rPr>
                <w:rFonts w:ascii="Palatino Linotype" w:hAnsi="Palatino Linotype"/>
                <w:b/>
                <w:noProof/>
                <w:webHidden/>
              </w:rPr>
              <w:instrText xml:space="preserve"> PAGEREF _Toc522794984 \h </w:instrText>
            </w:r>
            <w:r w:rsidR="00431308" w:rsidRPr="007468EE">
              <w:rPr>
                <w:rFonts w:ascii="Palatino Linotype" w:hAnsi="Palatino Linotype"/>
                <w:b/>
                <w:noProof/>
                <w:webHidden/>
              </w:rPr>
            </w:r>
            <w:r w:rsidR="00431308" w:rsidRPr="007468EE">
              <w:rPr>
                <w:rFonts w:ascii="Palatino Linotype" w:hAnsi="Palatino Linotype"/>
                <w:b/>
                <w:noProof/>
                <w:webHidden/>
              </w:rPr>
              <w:fldChar w:fldCharType="separate"/>
            </w:r>
            <w:r w:rsidR="00431308" w:rsidRPr="007468EE">
              <w:rPr>
                <w:rFonts w:ascii="Palatino Linotype" w:hAnsi="Palatino Linotype"/>
                <w:b/>
                <w:noProof/>
                <w:webHidden/>
              </w:rPr>
              <w:t>34</w:t>
            </w:r>
            <w:r w:rsidR="00431308" w:rsidRPr="007468EE">
              <w:rPr>
                <w:rFonts w:ascii="Palatino Linotype" w:hAnsi="Palatino Linotype"/>
                <w:b/>
                <w:noProof/>
                <w:webHidden/>
              </w:rPr>
              <w:fldChar w:fldCharType="end"/>
            </w:r>
          </w:hyperlink>
        </w:p>
        <w:p w:rsidR="00431308" w:rsidRPr="007468EE" w:rsidRDefault="00F45A2F" w:rsidP="00431308">
          <w:pPr>
            <w:pStyle w:val="TDC1"/>
            <w:tabs>
              <w:tab w:val="right" w:leader="dot" w:pos="8779"/>
            </w:tabs>
            <w:spacing w:after="0" w:line="360" w:lineRule="auto"/>
            <w:rPr>
              <w:rFonts w:ascii="Palatino Linotype" w:hAnsi="Palatino Linotype"/>
              <w:b/>
              <w:noProof/>
              <w:lang w:val="es-MX" w:eastAsia="es-MX"/>
            </w:rPr>
          </w:pPr>
          <w:hyperlink w:anchor="_Toc522794985" w:history="1">
            <w:r w:rsidR="00431308" w:rsidRPr="007468EE">
              <w:rPr>
                <w:rStyle w:val="Hipervnculo"/>
                <w:rFonts w:ascii="Palatino Linotype" w:eastAsia="Times New Roman" w:hAnsi="Palatino Linotype"/>
                <w:b/>
                <w:noProof/>
                <w:lang w:eastAsia="es-MX"/>
              </w:rPr>
              <w:t>QUINTO. Acuerdo de Clasificación.</w:t>
            </w:r>
            <w:r w:rsidR="00431308" w:rsidRPr="007468EE">
              <w:rPr>
                <w:rFonts w:ascii="Palatino Linotype" w:hAnsi="Palatino Linotype"/>
                <w:b/>
                <w:noProof/>
                <w:webHidden/>
              </w:rPr>
              <w:tab/>
            </w:r>
            <w:r w:rsidR="00431308" w:rsidRPr="007468EE">
              <w:rPr>
                <w:rFonts w:ascii="Palatino Linotype" w:hAnsi="Palatino Linotype"/>
                <w:b/>
                <w:noProof/>
                <w:webHidden/>
              </w:rPr>
              <w:fldChar w:fldCharType="begin"/>
            </w:r>
            <w:r w:rsidR="00431308" w:rsidRPr="007468EE">
              <w:rPr>
                <w:rFonts w:ascii="Palatino Linotype" w:hAnsi="Palatino Linotype"/>
                <w:b/>
                <w:noProof/>
                <w:webHidden/>
              </w:rPr>
              <w:instrText xml:space="preserve"> PAGEREF _Toc522794985 \h </w:instrText>
            </w:r>
            <w:r w:rsidR="00431308" w:rsidRPr="007468EE">
              <w:rPr>
                <w:rFonts w:ascii="Palatino Linotype" w:hAnsi="Palatino Linotype"/>
                <w:b/>
                <w:noProof/>
                <w:webHidden/>
              </w:rPr>
            </w:r>
            <w:r w:rsidR="00431308" w:rsidRPr="007468EE">
              <w:rPr>
                <w:rFonts w:ascii="Palatino Linotype" w:hAnsi="Palatino Linotype"/>
                <w:b/>
                <w:noProof/>
                <w:webHidden/>
              </w:rPr>
              <w:fldChar w:fldCharType="separate"/>
            </w:r>
            <w:r w:rsidR="00431308" w:rsidRPr="007468EE">
              <w:rPr>
                <w:rFonts w:ascii="Palatino Linotype" w:hAnsi="Palatino Linotype"/>
                <w:b/>
                <w:noProof/>
                <w:webHidden/>
              </w:rPr>
              <w:t>52</w:t>
            </w:r>
            <w:r w:rsidR="00431308" w:rsidRPr="007468EE">
              <w:rPr>
                <w:rFonts w:ascii="Palatino Linotype" w:hAnsi="Palatino Linotype"/>
                <w:b/>
                <w:noProof/>
                <w:webHidden/>
              </w:rPr>
              <w:fldChar w:fldCharType="end"/>
            </w:r>
          </w:hyperlink>
        </w:p>
        <w:p w:rsidR="00431308" w:rsidRPr="007468EE" w:rsidRDefault="00F45A2F" w:rsidP="00431308">
          <w:pPr>
            <w:pStyle w:val="TDC1"/>
            <w:tabs>
              <w:tab w:val="right" w:leader="dot" w:pos="8779"/>
            </w:tabs>
            <w:spacing w:after="0" w:line="360" w:lineRule="auto"/>
            <w:rPr>
              <w:rFonts w:ascii="Palatino Linotype" w:hAnsi="Palatino Linotype"/>
              <w:b/>
              <w:noProof/>
              <w:lang w:val="es-MX" w:eastAsia="es-MX"/>
            </w:rPr>
          </w:pPr>
          <w:hyperlink w:anchor="_Toc522794986" w:history="1">
            <w:r w:rsidR="00431308" w:rsidRPr="007468EE">
              <w:rPr>
                <w:rStyle w:val="Hipervnculo"/>
                <w:rFonts w:ascii="Palatino Linotype" w:eastAsia="Times New Roman" w:hAnsi="Palatino Linotype" w:cstheme="majorBidi"/>
                <w:b/>
                <w:bCs/>
                <w:noProof/>
              </w:rPr>
              <w:t>R E S O L U T I V O S</w:t>
            </w:r>
            <w:r w:rsidR="00431308" w:rsidRPr="007468EE">
              <w:rPr>
                <w:rFonts w:ascii="Palatino Linotype" w:hAnsi="Palatino Linotype"/>
                <w:b/>
                <w:noProof/>
                <w:webHidden/>
              </w:rPr>
              <w:tab/>
            </w:r>
            <w:r w:rsidR="00431308" w:rsidRPr="007468EE">
              <w:rPr>
                <w:rFonts w:ascii="Palatino Linotype" w:hAnsi="Palatino Linotype"/>
                <w:b/>
                <w:noProof/>
                <w:webHidden/>
              </w:rPr>
              <w:fldChar w:fldCharType="begin"/>
            </w:r>
            <w:r w:rsidR="00431308" w:rsidRPr="007468EE">
              <w:rPr>
                <w:rFonts w:ascii="Palatino Linotype" w:hAnsi="Palatino Linotype"/>
                <w:b/>
                <w:noProof/>
                <w:webHidden/>
              </w:rPr>
              <w:instrText xml:space="preserve"> PAGEREF _Toc522794986 \h </w:instrText>
            </w:r>
            <w:r w:rsidR="00431308" w:rsidRPr="007468EE">
              <w:rPr>
                <w:rFonts w:ascii="Palatino Linotype" w:hAnsi="Palatino Linotype"/>
                <w:b/>
                <w:noProof/>
                <w:webHidden/>
              </w:rPr>
            </w:r>
            <w:r w:rsidR="00431308" w:rsidRPr="007468EE">
              <w:rPr>
                <w:rFonts w:ascii="Palatino Linotype" w:hAnsi="Palatino Linotype"/>
                <w:b/>
                <w:noProof/>
                <w:webHidden/>
              </w:rPr>
              <w:fldChar w:fldCharType="separate"/>
            </w:r>
            <w:r w:rsidR="00431308" w:rsidRPr="007468EE">
              <w:rPr>
                <w:rFonts w:ascii="Palatino Linotype" w:hAnsi="Palatino Linotype"/>
                <w:b/>
                <w:noProof/>
                <w:webHidden/>
              </w:rPr>
              <w:t>66</w:t>
            </w:r>
            <w:r w:rsidR="00431308" w:rsidRPr="007468EE">
              <w:rPr>
                <w:rFonts w:ascii="Palatino Linotype" w:hAnsi="Palatino Linotype"/>
                <w:b/>
                <w:noProof/>
                <w:webHidden/>
              </w:rPr>
              <w:fldChar w:fldCharType="end"/>
            </w:r>
          </w:hyperlink>
        </w:p>
        <w:p w:rsidR="001861A0" w:rsidRPr="007468EE" w:rsidRDefault="001861A0" w:rsidP="001861A0">
          <w:pPr>
            <w:spacing w:after="0" w:line="480" w:lineRule="auto"/>
            <w:rPr>
              <w:rFonts w:eastAsiaTheme="minorEastAsia"/>
              <w:sz w:val="24"/>
              <w:szCs w:val="24"/>
              <w:lang w:val="es-ES_tradnl" w:eastAsia="es-ES"/>
            </w:rPr>
          </w:pPr>
          <w:r w:rsidRPr="007468EE">
            <w:rPr>
              <w:rFonts w:ascii="Palatino Linotype" w:eastAsiaTheme="minorEastAsia" w:hAnsi="Palatino Linotype"/>
              <w:b/>
              <w:bCs/>
              <w:sz w:val="24"/>
              <w:szCs w:val="24"/>
              <w:lang w:eastAsia="es-ES"/>
            </w:rPr>
            <w:fldChar w:fldCharType="end"/>
          </w:r>
        </w:p>
      </w:sdtContent>
    </w:sdt>
    <w:p w:rsidR="00DE404A" w:rsidRPr="007468EE" w:rsidRDefault="00DE404A" w:rsidP="001861A0">
      <w:pPr>
        <w:spacing w:before="240" w:after="240" w:line="360" w:lineRule="auto"/>
        <w:jc w:val="both"/>
        <w:rPr>
          <w:rFonts w:ascii="Palatino Linotype" w:eastAsiaTheme="minorEastAsia" w:hAnsi="Palatino Linotype"/>
          <w:sz w:val="24"/>
          <w:szCs w:val="24"/>
          <w:lang w:val="es-ES_tradnl" w:eastAsia="es-ES"/>
        </w:rPr>
      </w:pPr>
    </w:p>
    <w:p w:rsidR="00DE404A" w:rsidRPr="007468EE" w:rsidRDefault="00DE404A" w:rsidP="001861A0">
      <w:pPr>
        <w:spacing w:before="240" w:after="240" w:line="360" w:lineRule="auto"/>
        <w:jc w:val="both"/>
        <w:rPr>
          <w:rFonts w:ascii="Palatino Linotype" w:eastAsiaTheme="minorEastAsia" w:hAnsi="Palatino Linotype"/>
          <w:sz w:val="24"/>
          <w:szCs w:val="24"/>
          <w:lang w:val="es-ES_tradnl" w:eastAsia="es-ES"/>
        </w:rPr>
      </w:pPr>
    </w:p>
    <w:p w:rsidR="00DE404A" w:rsidRPr="007468EE" w:rsidRDefault="00DE404A" w:rsidP="001861A0">
      <w:pPr>
        <w:spacing w:before="240" w:after="240" w:line="360" w:lineRule="auto"/>
        <w:jc w:val="both"/>
        <w:rPr>
          <w:rFonts w:ascii="Palatino Linotype" w:eastAsiaTheme="minorEastAsia" w:hAnsi="Palatino Linotype"/>
          <w:sz w:val="24"/>
          <w:szCs w:val="24"/>
          <w:lang w:val="es-ES_tradnl" w:eastAsia="es-ES"/>
        </w:rPr>
      </w:pPr>
    </w:p>
    <w:p w:rsidR="001861A0" w:rsidRPr="007468EE" w:rsidRDefault="001861A0" w:rsidP="001861A0">
      <w:pPr>
        <w:spacing w:before="240" w:after="240" w:line="360" w:lineRule="auto"/>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6C588B" w:rsidRPr="007468EE">
        <w:rPr>
          <w:rFonts w:ascii="Palatino Linotype" w:eastAsiaTheme="minorEastAsia" w:hAnsi="Palatino Linotype"/>
          <w:sz w:val="24"/>
          <w:szCs w:val="24"/>
          <w:lang w:val="es-ES_tradnl" w:eastAsia="es-ES"/>
        </w:rPr>
        <w:t>veintidós (22</w:t>
      </w:r>
      <w:r w:rsidRPr="007468EE">
        <w:rPr>
          <w:rFonts w:ascii="Palatino Linotype" w:eastAsiaTheme="minorEastAsia" w:hAnsi="Palatino Linotype"/>
          <w:sz w:val="24"/>
          <w:szCs w:val="24"/>
          <w:lang w:val="es-ES_tradnl" w:eastAsia="es-ES"/>
        </w:rPr>
        <w:t xml:space="preserve">) de agosto de dos mil </w:t>
      </w:r>
      <w:r w:rsidRPr="007468EE">
        <w:rPr>
          <w:rFonts w:ascii="Palatino Linotype" w:eastAsia="Calibri" w:hAnsi="Palatino Linotype" w:cs="Arial"/>
          <w:sz w:val="24"/>
          <w:szCs w:val="24"/>
          <w:lang w:eastAsia="es-ES"/>
        </w:rPr>
        <w:t>dieciocho</w:t>
      </w:r>
      <w:r w:rsidRPr="007468EE">
        <w:rPr>
          <w:rFonts w:ascii="Palatino Linotype" w:eastAsiaTheme="minorEastAsia" w:hAnsi="Palatino Linotype"/>
          <w:sz w:val="24"/>
          <w:szCs w:val="24"/>
          <w:lang w:val="es-ES_tradnl" w:eastAsia="es-ES"/>
        </w:rPr>
        <w:t>.</w:t>
      </w:r>
    </w:p>
    <w:p w:rsidR="001861A0" w:rsidRPr="007468EE" w:rsidRDefault="001861A0" w:rsidP="001861A0">
      <w:pPr>
        <w:spacing w:before="240" w:after="360" w:line="360" w:lineRule="auto"/>
        <w:jc w:val="both"/>
        <w:rPr>
          <w:rFonts w:ascii="Palatino Linotype" w:eastAsiaTheme="minorEastAsia" w:hAnsi="Palatino Linotype" w:cs="Arial"/>
          <w:b/>
          <w:bCs/>
          <w:sz w:val="24"/>
          <w:szCs w:val="24"/>
          <w:lang w:val="es-ES_tradnl" w:eastAsia="es-ES"/>
        </w:rPr>
      </w:pPr>
      <w:r w:rsidRPr="007468EE">
        <w:rPr>
          <w:rFonts w:ascii="Palatino Linotype" w:eastAsiaTheme="minorEastAsia" w:hAnsi="Palatino Linotype"/>
          <w:b/>
          <w:sz w:val="24"/>
          <w:szCs w:val="24"/>
          <w:lang w:val="es-ES_tradnl" w:eastAsia="es-ES"/>
        </w:rPr>
        <w:t>VISTOS</w:t>
      </w:r>
      <w:r w:rsidRPr="007468EE">
        <w:rPr>
          <w:rFonts w:ascii="Palatino Linotype" w:eastAsiaTheme="minorEastAsia" w:hAnsi="Palatino Linotype"/>
          <w:sz w:val="24"/>
          <w:szCs w:val="24"/>
          <w:lang w:val="es-ES_tradnl" w:eastAsia="es-ES"/>
        </w:rPr>
        <w:t xml:space="preserve"> los expedientes electrónicos formados con motivo de los recursos de revisión </w:t>
      </w:r>
      <w:r w:rsidRPr="007468EE">
        <w:rPr>
          <w:rFonts w:ascii="Palatino Linotype" w:eastAsiaTheme="minorEastAsia" w:hAnsi="Palatino Linotype"/>
          <w:b/>
          <w:sz w:val="24"/>
          <w:szCs w:val="24"/>
          <w:lang w:val="es-ES_tradnl" w:eastAsia="es-ES"/>
        </w:rPr>
        <w:t>02071</w:t>
      </w:r>
      <w:r w:rsidRPr="007468EE">
        <w:rPr>
          <w:rFonts w:ascii="Palatino Linotype" w:eastAsiaTheme="minorEastAsia" w:hAnsi="Palatino Linotype" w:cs="Arial"/>
          <w:b/>
          <w:bCs/>
          <w:sz w:val="24"/>
          <w:szCs w:val="24"/>
          <w:lang w:val="es-ES_tradnl" w:eastAsia="es-ES"/>
        </w:rPr>
        <w:t>/INFOEM/IP/RR/2018,</w:t>
      </w:r>
      <w:r w:rsidRPr="007468EE">
        <w:rPr>
          <w:rFonts w:ascii="Palatino Linotype" w:eastAsiaTheme="minorEastAsia" w:hAnsi="Palatino Linotype"/>
          <w:sz w:val="24"/>
          <w:szCs w:val="24"/>
          <w:lang w:val="es-ES_tradnl" w:eastAsia="es-ES"/>
        </w:rPr>
        <w:t xml:space="preserve"> </w:t>
      </w:r>
      <w:r w:rsidRPr="007468EE">
        <w:rPr>
          <w:rFonts w:ascii="Palatino Linotype" w:eastAsiaTheme="minorEastAsia" w:hAnsi="Palatino Linotype" w:cs="Arial"/>
          <w:b/>
          <w:bCs/>
          <w:sz w:val="24"/>
          <w:szCs w:val="24"/>
          <w:lang w:val="es-ES_tradnl" w:eastAsia="es-ES"/>
        </w:rPr>
        <w:t xml:space="preserve">02072/INFOEM/IP/RR/2018, 02073/INFOEM/IP/RR/2018,  02074/INFOEM/IP/RR/2018, 02075/INFOEM/IP/RR/2018, 02076/INFOEM/IP/RR/2018, 02077/INFOEM/IP/RR/2018   y  02078/INFOEM/IP/RR/2018 </w:t>
      </w:r>
      <w:r w:rsidRPr="007468EE">
        <w:rPr>
          <w:rFonts w:ascii="Palatino Linotype" w:eastAsiaTheme="minorEastAsia" w:hAnsi="Palatino Linotype"/>
          <w:sz w:val="24"/>
          <w:szCs w:val="24"/>
          <w:lang w:val="es-ES_tradnl" w:eastAsia="es-ES"/>
        </w:rPr>
        <w:t xml:space="preserve">promovidos por </w:t>
      </w:r>
      <w:r w:rsidR="00421C23" w:rsidRPr="00421C23">
        <w:rPr>
          <w:rFonts w:ascii="Palatino Linotype" w:eastAsiaTheme="minorEastAsia" w:hAnsi="Palatino Linotype"/>
          <w:b/>
          <w:sz w:val="24"/>
          <w:szCs w:val="24"/>
          <w:highlight w:val="black"/>
          <w:lang w:val="es-ES_tradnl" w:eastAsia="es-ES"/>
        </w:rPr>
        <w:t>---------------------------------</w:t>
      </w:r>
      <w:r w:rsidRPr="007468EE">
        <w:rPr>
          <w:rFonts w:ascii="Palatino Linotype" w:eastAsiaTheme="minorEastAsia" w:hAnsi="Palatino Linotype"/>
          <w:b/>
          <w:sz w:val="24"/>
          <w:szCs w:val="24"/>
          <w:lang w:val="es-ES_tradnl" w:eastAsia="es-ES"/>
        </w:rPr>
        <w:t xml:space="preserve">, </w:t>
      </w:r>
      <w:r w:rsidRPr="007468EE">
        <w:rPr>
          <w:rFonts w:ascii="Palatino Linotype" w:eastAsiaTheme="minorEastAsia" w:hAnsi="Palatino Linotype" w:cs="Arial"/>
          <w:sz w:val="24"/>
          <w:szCs w:val="24"/>
          <w:lang w:val="es-ES_tradnl" w:eastAsia="es-ES"/>
        </w:rPr>
        <w:t xml:space="preserve">en su calidad de </w:t>
      </w:r>
      <w:r w:rsidRPr="007468EE">
        <w:rPr>
          <w:rFonts w:ascii="Palatino Linotype" w:eastAsiaTheme="minorEastAsia" w:hAnsi="Palatino Linotype" w:cs="Arial"/>
          <w:b/>
          <w:sz w:val="24"/>
          <w:szCs w:val="24"/>
          <w:lang w:val="es-ES_tradnl" w:eastAsia="es-ES"/>
        </w:rPr>
        <w:t>RECURRENTE</w:t>
      </w:r>
      <w:r w:rsidRPr="007468EE">
        <w:rPr>
          <w:rFonts w:ascii="Palatino Linotype" w:eastAsiaTheme="minorEastAsia" w:hAnsi="Palatino Linotype" w:cs="Arial"/>
          <w:sz w:val="24"/>
          <w:szCs w:val="24"/>
          <w:lang w:val="es-ES_tradnl" w:eastAsia="es-ES"/>
        </w:rPr>
        <w:t xml:space="preserve">, en contra de las respuestas de la </w:t>
      </w:r>
      <w:r w:rsidRPr="007468EE">
        <w:rPr>
          <w:rFonts w:ascii="Palatino Linotype" w:eastAsiaTheme="minorEastAsia" w:hAnsi="Palatino Linotype" w:cs="Arial"/>
          <w:b/>
          <w:sz w:val="24"/>
          <w:szCs w:val="24"/>
          <w:lang w:val="es-ES_tradnl" w:eastAsia="es-ES"/>
        </w:rPr>
        <w:t>Universidad Politécnica del Valle de Toluca</w:t>
      </w:r>
      <w:r w:rsidRPr="007468EE">
        <w:rPr>
          <w:rFonts w:ascii="Palatino Linotype" w:eastAsiaTheme="minorEastAsia" w:hAnsi="Palatino Linotype" w:cs="Arial"/>
          <w:sz w:val="24"/>
          <w:szCs w:val="24"/>
          <w:lang w:val="es-ES_tradnl" w:eastAsia="es-ES"/>
        </w:rPr>
        <w:t>,</w:t>
      </w:r>
      <w:r w:rsidRPr="007468EE">
        <w:rPr>
          <w:rFonts w:ascii="Palatino Linotype" w:eastAsiaTheme="minorEastAsia" w:hAnsi="Palatino Linotype"/>
          <w:b/>
          <w:sz w:val="24"/>
          <w:szCs w:val="24"/>
          <w:lang w:val="es-ES_tradnl" w:eastAsia="es-ES"/>
        </w:rPr>
        <w:t xml:space="preserve"> </w:t>
      </w:r>
      <w:r w:rsidRPr="007468EE">
        <w:rPr>
          <w:rFonts w:ascii="Palatino Linotype" w:eastAsiaTheme="minorEastAsia" w:hAnsi="Palatino Linotype"/>
          <w:sz w:val="24"/>
          <w:szCs w:val="24"/>
          <w:lang w:val="es-ES_tradnl" w:eastAsia="es-ES"/>
        </w:rPr>
        <w:t>en lo sucesivo el</w:t>
      </w:r>
      <w:r w:rsidRPr="007468EE">
        <w:rPr>
          <w:rFonts w:ascii="Palatino Linotype" w:eastAsiaTheme="minorEastAsia" w:hAnsi="Palatino Linotype"/>
          <w:b/>
          <w:sz w:val="24"/>
          <w:szCs w:val="24"/>
          <w:lang w:val="es-ES_tradnl" w:eastAsia="es-ES"/>
        </w:rPr>
        <w:t xml:space="preserve"> SUJETO OBLIGADO, </w:t>
      </w:r>
      <w:r w:rsidRPr="007468EE">
        <w:rPr>
          <w:rFonts w:ascii="Palatino Linotype" w:eastAsiaTheme="minorEastAsia" w:hAnsi="Palatino Linotype"/>
          <w:sz w:val="24"/>
          <w:szCs w:val="24"/>
          <w:lang w:val="es-ES_tradnl" w:eastAsia="es-ES"/>
        </w:rPr>
        <w:t xml:space="preserve">se procede a dictar la presente resolución, con base en los siguientes: </w:t>
      </w:r>
    </w:p>
    <w:p w:rsidR="001861A0" w:rsidRPr="007468EE" w:rsidRDefault="001861A0" w:rsidP="001861A0">
      <w:pPr>
        <w:keepNext/>
        <w:keepLines/>
        <w:spacing w:before="240" w:after="0"/>
        <w:jc w:val="center"/>
        <w:outlineLvl w:val="0"/>
        <w:rPr>
          <w:rFonts w:ascii="Palatino Linotype" w:eastAsiaTheme="majorEastAsia" w:hAnsi="Palatino Linotype" w:cstheme="majorBidi"/>
          <w:sz w:val="24"/>
          <w:szCs w:val="32"/>
          <w:lang w:val="es-MX"/>
        </w:rPr>
      </w:pPr>
      <w:bookmarkStart w:id="0" w:name="_Toc522794974"/>
      <w:r w:rsidRPr="007468EE">
        <w:rPr>
          <w:rFonts w:ascii="Palatino Linotype" w:eastAsiaTheme="majorEastAsia" w:hAnsi="Palatino Linotype" w:cstheme="majorBidi"/>
          <w:b/>
          <w:sz w:val="24"/>
          <w:szCs w:val="32"/>
          <w:lang w:val="es-MX"/>
        </w:rPr>
        <w:t>ANTECEDENTES</w:t>
      </w:r>
      <w:bookmarkEnd w:id="0"/>
    </w:p>
    <w:p w:rsidR="001861A0" w:rsidRPr="007468EE" w:rsidRDefault="001861A0" w:rsidP="002F4078">
      <w:pPr>
        <w:numPr>
          <w:ilvl w:val="0"/>
          <w:numId w:val="1"/>
        </w:numPr>
        <w:spacing w:before="240" w:after="240" w:line="360" w:lineRule="auto"/>
        <w:contextualSpacing/>
        <w:jc w:val="both"/>
        <w:rPr>
          <w:rFonts w:ascii="Palatino Linotype" w:eastAsia="Calibri" w:hAnsi="Palatino Linotype" w:cs="Arial"/>
          <w:sz w:val="24"/>
          <w:szCs w:val="24"/>
          <w:lang w:eastAsia="es-ES"/>
        </w:rPr>
      </w:pPr>
      <w:r w:rsidRPr="007468EE">
        <w:rPr>
          <w:rFonts w:ascii="Palatino Linotype" w:eastAsia="Calibri" w:hAnsi="Palatino Linotype" w:cs="Arial"/>
          <w:sz w:val="24"/>
          <w:szCs w:val="24"/>
          <w:lang w:eastAsia="es-ES"/>
        </w:rPr>
        <w:t xml:space="preserve">El día </w:t>
      </w:r>
      <w:r w:rsidRPr="007468EE">
        <w:rPr>
          <w:rFonts w:ascii="Palatino Linotype" w:eastAsia="Calibri" w:hAnsi="Palatino Linotype" w:cs="Arial"/>
          <w:b/>
          <w:sz w:val="24"/>
          <w:szCs w:val="24"/>
          <w:lang w:eastAsia="es-ES"/>
        </w:rPr>
        <w:t>quince (15) de mayo</w:t>
      </w:r>
      <w:r w:rsidRPr="007468EE">
        <w:rPr>
          <w:rFonts w:ascii="Palatino Linotype" w:eastAsia="Calibri" w:hAnsi="Palatino Linotype" w:cs="Arial"/>
          <w:sz w:val="24"/>
          <w:szCs w:val="24"/>
          <w:lang w:eastAsia="es-ES"/>
        </w:rPr>
        <w:t xml:space="preserve"> de dos mil dieciocho,</w:t>
      </w:r>
      <w:r w:rsidRPr="007468EE">
        <w:rPr>
          <w:rFonts w:ascii="Palatino Linotype" w:eastAsia="Calibri" w:hAnsi="Palatino Linotype" w:cs="Times New Roman"/>
          <w:sz w:val="24"/>
          <w:szCs w:val="24"/>
          <w:lang w:eastAsia="es-ES"/>
        </w:rPr>
        <w:t xml:space="preserve"> </w:t>
      </w:r>
      <w:r w:rsidR="00421C23" w:rsidRPr="00421C23">
        <w:rPr>
          <w:rFonts w:ascii="Palatino Linotype" w:eastAsiaTheme="minorEastAsia" w:hAnsi="Palatino Linotype"/>
          <w:b/>
          <w:highlight w:val="black"/>
          <w:lang w:val="es-ES_tradnl" w:eastAsia="es-ES"/>
        </w:rPr>
        <w:t>-----------------------------------------</w:t>
      </w:r>
      <w:r w:rsidRPr="007468EE">
        <w:rPr>
          <w:rFonts w:ascii="Palatino Linotype" w:eastAsia="Calibri" w:hAnsi="Palatino Linotype" w:cs="Arial"/>
          <w:sz w:val="24"/>
          <w:szCs w:val="24"/>
          <w:lang w:eastAsia="es-ES"/>
        </w:rPr>
        <w:t xml:space="preserve"> ante el </w:t>
      </w:r>
      <w:r w:rsidRPr="007468EE">
        <w:rPr>
          <w:rFonts w:ascii="Palatino Linotype" w:eastAsia="Calibri" w:hAnsi="Palatino Linotype" w:cs="Arial"/>
          <w:b/>
          <w:sz w:val="24"/>
          <w:szCs w:val="24"/>
          <w:lang w:eastAsia="es-ES"/>
        </w:rPr>
        <w:t>SUJETO OBLIGADO</w:t>
      </w:r>
      <w:r w:rsidRPr="007468EE">
        <w:rPr>
          <w:rFonts w:ascii="Palatino Linotype" w:eastAsia="Calibri" w:hAnsi="Palatino Linotype" w:cs="Arial"/>
          <w:sz w:val="24"/>
          <w:szCs w:val="24"/>
          <w:lang w:val="es-ES_tradnl" w:eastAsia="es-ES"/>
        </w:rPr>
        <w:t xml:space="preserve"> vía </w:t>
      </w:r>
      <w:r w:rsidRPr="007468EE">
        <w:rPr>
          <w:rFonts w:ascii="Palatino Linotype" w:eastAsia="Calibri" w:hAnsi="Palatino Linotype" w:cs="Arial"/>
          <w:sz w:val="24"/>
          <w:szCs w:val="24"/>
          <w:lang w:eastAsia="es-ES"/>
        </w:rPr>
        <w:t>Sistema de Acceso a la Información Mexiquense (</w:t>
      </w:r>
      <w:r w:rsidRPr="007468EE">
        <w:rPr>
          <w:rFonts w:ascii="Palatino Linotype" w:eastAsia="Calibri" w:hAnsi="Palatino Linotype" w:cs="Arial"/>
          <w:b/>
          <w:sz w:val="24"/>
          <w:szCs w:val="24"/>
          <w:lang w:eastAsia="es-ES"/>
        </w:rPr>
        <w:t>SAIMEX)</w:t>
      </w:r>
      <w:r w:rsidRPr="007468EE">
        <w:rPr>
          <w:rFonts w:ascii="Palatino Linotype" w:eastAsia="Calibri" w:hAnsi="Palatino Linotype" w:cs="Arial"/>
          <w:sz w:val="24"/>
          <w:szCs w:val="24"/>
          <w:lang w:eastAsia="es-ES"/>
        </w:rPr>
        <w:t xml:space="preserve">, presentó las solicitudes de información pública registradas con los números </w:t>
      </w:r>
      <w:r w:rsidRPr="007468EE">
        <w:rPr>
          <w:rFonts w:ascii="Palatino Linotype" w:eastAsia="Times New Roman" w:hAnsi="Palatino Linotype" w:cs="Arial"/>
          <w:b/>
          <w:sz w:val="24"/>
          <w:szCs w:val="24"/>
          <w:lang w:eastAsia="es-ES"/>
        </w:rPr>
        <w:t>00235/UPVT/IP/2018, 00236/UPVT/IP/2018, 00237/UPVT/IP/2018, 00238/UPVT/IP/2018, 00239/UPVT/IP/2018, 00240/UPVT/IP/2018</w:t>
      </w:r>
      <w:r w:rsidRPr="007468EE">
        <w:rPr>
          <w:rFonts w:ascii="Palatino Linotype" w:eastAsia="Calibri" w:hAnsi="Palatino Linotype" w:cs="Arial"/>
          <w:sz w:val="24"/>
          <w:szCs w:val="24"/>
          <w:lang w:eastAsia="es-ES"/>
        </w:rPr>
        <w:t xml:space="preserve">, </w:t>
      </w:r>
      <w:r w:rsidRPr="007468EE">
        <w:rPr>
          <w:rFonts w:ascii="Palatino Linotype" w:eastAsia="Times New Roman" w:hAnsi="Palatino Linotype" w:cs="Arial"/>
          <w:b/>
          <w:sz w:val="24"/>
          <w:szCs w:val="24"/>
          <w:lang w:eastAsia="es-ES"/>
        </w:rPr>
        <w:t>00241/UPVT/IP/2018 y 00242/UPVT/IP/2018</w:t>
      </w:r>
      <w:r w:rsidRPr="007468EE">
        <w:rPr>
          <w:rFonts w:ascii="Palatino Linotype" w:eastAsia="Calibri" w:hAnsi="Palatino Linotype" w:cs="Arial"/>
          <w:sz w:val="24"/>
          <w:szCs w:val="24"/>
          <w:lang w:eastAsia="es-ES"/>
        </w:rPr>
        <w:t xml:space="preserve">  mediante las cuales solicitó lo siguiente:</w:t>
      </w:r>
    </w:p>
    <w:p w:rsidR="001861A0" w:rsidRPr="007468EE" w:rsidRDefault="001861A0" w:rsidP="001861A0">
      <w:pPr>
        <w:spacing w:before="240" w:after="240" w:line="360" w:lineRule="auto"/>
        <w:contextualSpacing/>
        <w:jc w:val="both"/>
        <w:rPr>
          <w:rFonts w:ascii="Palatino Linotype" w:eastAsia="Calibri" w:hAnsi="Palatino Linotype" w:cs="Arial"/>
          <w:sz w:val="24"/>
          <w:szCs w:val="24"/>
          <w:lang w:eastAsia="es-ES"/>
        </w:rPr>
      </w:pPr>
    </w:p>
    <w:p w:rsidR="001861A0" w:rsidRPr="007468EE" w:rsidRDefault="001861A0" w:rsidP="002F4078">
      <w:pPr>
        <w:numPr>
          <w:ilvl w:val="0"/>
          <w:numId w:val="2"/>
        </w:numPr>
        <w:spacing w:before="240" w:after="240" w:line="360" w:lineRule="auto"/>
        <w:ind w:left="567" w:right="567" w:hanging="141"/>
        <w:contextualSpacing/>
        <w:jc w:val="both"/>
        <w:rPr>
          <w:rFonts w:ascii="Palatino Linotype" w:eastAsia="Times New Roman" w:hAnsi="Palatino Linotype" w:cs="Times New Roman"/>
          <w:i/>
          <w:sz w:val="40"/>
          <w:szCs w:val="24"/>
          <w:lang w:val="es-MX" w:eastAsia="es-MX"/>
        </w:rPr>
      </w:pPr>
      <w:r w:rsidRPr="007468EE">
        <w:rPr>
          <w:rFonts w:ascii="Palatino Linotype" w:eastAsia="Calibri" w:hAnsi="Palatino Linotype" w:cs="Arial"/>
          <w:b/>
          <w:sz w:val="24"/>
          <w:szCs w:val="24"/>
          <w:lang w:eastAsia="es-ES"/>
        </w:rPr>
        <w:lastRenderedPageBreak/>
        <w:t>00235/UPVT/IP/2018</w:t>
      </w:r>
      <w:r w:rsidR="003B0E27" w:rsidRPr="007468EE">
        <w:rPr>
          <w:rFonts w:ascii="Palatino Linotype" w:eastAsia="Times New Roman" w:hAnsi="Palatino Linotype" w:cs="Times New Roman"/>
          <w:i/>
          <w:sz w:val="40"/>
          <w:szCs w:val="24"/>
          <w:lang w:val="es-MX" w:eastAsia="es-MX"/>
        </w:rPr>
        <w:t xml:space="preserve">: </w:t>
      </w:r>
      <w:r w:rsidRPr="007468EE">
        <w:rPr>
          <w:rFonts w:ascii="Palatino Linotype" w:eastAsia="Times New Roman" w:hAnsi="Palatino Linotype" w:cs="Times New Roman"/>
          <w:i/>
          <w:szCs w:val="14"/>
          <w:lang w:val="es-MX" w:eastAsia="es-MX"/>
        </w:rPr>
        <w:t>“</w:t>
      </w:r>
      <w:r w:rsidRPr="007468EE">
        <w:rPr>
          <w:rFonts w:ascii="Palatino Linotype" w:eastAsia="Times New Roman" w:hAnsi="Palatino Linotype" w:cs="Times New Roman"/>
          <w:i/>
          <w:szCs w:val="14"/>
          <w:lang w:val="es-ES_tradnl" w:eastAsia="es-MX"/>
        </w:rPr>
        <w:t xml:space="preserve">Evidenciar el histórico de </w:t>
      </w:r>
      <w:proofErr w:type="spellStart"/>
      <w:r w:rsidRPr="007468EE">
        <w:rPr>
          <w:rFonts w:ascii="Palatino Linotype" w:eastAsia="Times New Roman" w:hAnsi="Palatino Linotype" w:cs="Times New Roman"/>
          <w:i/>
          <w:szCs w:val="14"/>
          <w:lang w:val="es-ES_tradnl" w:eastAsia="es-MX"/>
        </w:rPr>
        <w:t>examenes</w:t>
      </w:r>
      <w:proofErr w:type="spellEnd"/>
      <w:r w:rsidRPr="007468EE">
        <w:rPr>
          <w:rFonts w:ascii="Palatino Linotype" w:eastAsia="Times New Roman" w:hAnsi="Palatino Linotype" w:cs="Times New Roman"/>
          <w:i/>
          <w:szCs w:val="14"/>
          <w:lang w:val="es-ES_tradnl" w:eastAsia="es-MX"/>
        </w:rPr>
        <w:t xml:space="preserve"> aplicados en la </w:t>
      </w:r>
      <w:r w:rsidRPr="007468EE">
        <w:rPr>
          <w:rFonts w:ascii="Palatino Linotype" w:eastAsia="Times New Roman" w:hAnsi="Palatino Linotype" w:cs="Times New Roman"/>
          <w:i/>
          <w:szCs w:val="14"/>
          <w:u w:val="single"/>
          <w:lang w:val="es-ES_tradnl" w:eastAsia="es-MX"/>
        </w:rPr>
        <w:t>licenciatura en negocios internacionales</w:t>
      </w:r>
      <w:r w:rsidRPr="007468EE">
        <w:rPr>
          <w:rFonts w:ascii="Palatino Linotype" w:eastAsia="Times New Roman" w:hAnsi="Palatino Linotype" w:cs="Times New Roman"/>
          <w:i/>
          <w:szCs w:val="14"/>
          <w:lang w:val="es-ES_tradnl" w:eastAsia="es-MX"/>
        </w:rPr>
        <w:t xml:space="preserve"> (con clave incluida)</w:t>
      </w:r>
      <w:r w:rsidRPr="007468EE">
        <w:rPr>
          <w:rFonts w:ascii="Palatino Linotype" w:eastAsia="Times New Roman" w:hAnsi="Palatino Linotype" w:cs="Times New Roman"/>
          <w:i/>
          <w:szCs w:val="14"/>
          <w:lang w:val="es-MX" w:eastAsia="es-MX"/>
        </w:rPr>
        <w:t>” (sic)</w:t>
      </w:r>
    </w:p>
    <w:p w:rsidR="001861A0" w:rsidRPr="007468EE" w:rsidRDefault="001861A0" w:rsidP="001861A0">
      <w:pPr>
        <w:spacing w:before="240" w:after="240" w:line="360" w:lineRule="auto"/>
        <w:ind w:left="567"/>
        <w:contextualSpacing/>
        <w:jc w:val="both"/>
        <w:rPr>
          <w:rFonts w:ascii="Palatino Linotype" w:eastAsia="Calibri" w:hAnsi="Palatino Linotype" w:cs="Arial"/>
          <w:b/>
          <w:sz w:val="24"/>
          <w:szCs w:val="24"/>
          <w:lang w:eastAsia="es-ES"/>
        </w:rPr>
      </w:pPr>
    </w:p>
    <w:p w:rsidR="001861A0" w:rsidRPr="007468EE" w:rsidRDefault="003B0E27" w:rsidP="002F4078">
      <w:pPr>
        <w:numPr>
          <w:ilvl w:val="0"/>
          <w:numId w:val="2"/>
        </w:numPr>
        <w:spacing w:before="240" w:after="240" w:line="360" w:lineRule="auto"/>
        <w:ind w:left="567" w:right="567" w:hanging="141"/>
        <w:contextualSpacing/>
        <w:jc w:val="both"/>
        <w:rPr>
          <w:rFonts w:ascii="Palatino Linotype" w:eastAsia="Calibri" w:hAnsi="Palatino Linotype" w:cs="Arial"/>
          <w:sz w:val="24"/>
          <w:szCs w:val="24"/>
          <w:lang w:eastAsia="es-ES"/>
        </w:rPr>
      </w:pPr>
      <w:r w:rsidRPr="007468EE">
        <w:rPr>
          <w:rFonts w:ascii="Palatino Linotype" w:eastAsia="Times New Roman" w:hAnsi="Palatino Linotype" w:cs="Arial"/>
          <w:b/>
          <w:sz w:val="24"/>
          <w:szCs w:val="24"/>
          <w:lang w:eastAsia="es-ES"/>
        </w:rPr>
        <w:t xml:space="preserve">00236/UPVT/IP/2018: </w:t>
      </w:r>
      <w:r w:rsidR="001861A0" w:rsidRPr="007468EE">
        <w:rPr>
          <w:rFonts w:ascii="Palatino Linotype" w:eastAsia="Calibri" w:hAnsi="Palatino Linotype" w:cs="Arial"/>
          <w:i/>
          <w:szCs w:val="24"/>
          <w:lang w:eastAsia="es-ES"/>
        </w:rPr>
        <w:t>“</w:t>
      </w:r>
      <w:r w:rsidR="001861A0" w:rsidRPr="007468EE">
        <w:rPr>
          <w:rFonts w:ascii="Palatino Linotype" w:eastAsia="Calibri" w:hAnsi="Palatino Linotype" w:cs="Arial"/>
          <w:i/>
          <w:szCs w:val="24"/>
          <w:lang w:val="es-ES_tradnl" w:eastAsia="es-ES"/>
        </w:rPr>
        <w:t xml:space="preserve">Evidenciar el histórico de </w:t>
      </w:r>
      <w:proofErr w:type="spellStart"/>
      <w:r w:rsidR="001861A0" w:rsidRPr="007468EE">
        <w:rPr>
          <w:rFonts w:ascii="Palatino Linotype" w:eastAsia="Calibri" w:hAnsi="Palatino Linotype" w:cs="Arial"/>
          <w:i/>
          <w:szCs w:val="24"/>
          <w:lang w:val="es-ES_tradnl" w:eastAsia="es-ES"/>
        </w:rPr>
        <w:t>examenes</w:t>
      </w:r>
      <w:proofErr w:type="spellEnd"/>
      <w:r w:rsidR="001861A0" w:rsidRPr="007468EE">
        <w:rPr>
          <w:rFonts w:ascii="Palatino Linotype" w:eastAsia="Calibri" w:hAnsi="Palatino Linotype" w:cs="Arial"/>
          <w:i/>
          <w:szCs w:val="24"/>
          <w:lang w:val="es-ES_tradnl" w:eastAsia="es-ES"/>
        </w:rPr>
        <w:t xml:space="preserve"> aplicados en la </w:t>
      </w:r>
      <w:r w:rsidR="001861A0" w:rsidRPr="007468EE">
        <w:rPr>
          <w:rFonts w:ascii="Palatino Linotype" w:eastAsia="Calibri" w:hAnsi="Palatino Linotype" w:cs="Arial"/>
          <w:i/>
          <w:szCs w:val="24"/>
          <w:u w:val="single"/>
          <w:lang w:val="es-ES_tradnl" w:eastAsia="es-ES"/>
        </w:rPr>
        <w:t>ingeniería en biotecnología</w:t>
      </w:r>
      <w:r w:rsidR="001861A0" w:rsidRPr="007468EE">
        <w:rPr>
          <w:rFonts w:ascii="Palatino Linotype" w:eastAsia="Calibri" w:hAnsi="Palatino Linotype" w:cs="Arial"/>
          <w:i/>
          <w:szCs w:val="24"/>
          <w:lang w:val="es-ES_tradnl" w:eastAsia="es-ES"/>
        </w:rPr>
        <w:t xml:space="preserve"> (con clave incluida)</w:t>
      </w:r>
      <w:r w:rsidR="001861A0" w:rsidRPr="007468EE">
        <w:rPr>
          <w:rFonts w:ascii="Palatino Linotype" w:eastAsia="Calibri" w:hAnsi="Palatino Linotype" w:cs="Arial"/>
          <w:i/>
          <w:szCs w:val="24"/>
          <w:lang w:eastAsia="es-ES"/>
        </w:rPr>
        <w:t>” (sic)</w:t>
      </w:r>
    </w:p>
    <w:p w:rsidR="001861A0" w:rsidRPr="007468EE" w:rsidRDefault="001861A0" w:rsidP="001861A0">
      <w:pPr>
        <w:spacing w:before="240" w:after="240" w:line="360" w:lineRule="auto"/>
        <w:ind w:left="567"/>
        <w:contextualSpacing/>
        <w:jc w:val="both"/>
        <w:rPr>
          <w:rFonts w:ascii="Palatino Linotype" w:eastAsia="Calibri" w:hAnsi="Palatino Linotype" w:cs="Arial"/>
          <w:sz w:val="24"/>
          <w:szCs w:val="24"/>
          <w:lang w:eastAsia="es-ES"/>
        </w:rPr>
      </w:pPr>
    </w:p>
    <w:p w:rsidR="001861A0" w:rsidRPr="007468EE" w:rsidRDefault="001861A0" w:rsidP="002F4078">
      <w:pPr>
        <w:numPr>
          <w:ilvl w:val="0"/>
          <w:numId w:val="2"/>
        </w:numPr>
        <w:spacing w:before="240" w:after="240" w:line="360" w:lineRule="auto"/>
        <w:ind w:left="567" w:right="567" w:hanging="141"/>
        <w:contextualSpacing/>
        <w:jc w:val="both"/>
        <w:rPr>
          <w:rFonts w:ascii="Palatino Linotype" w:eastAsia="Calibri" w:hAnsi="Palatino Linotype" w:cs="Arial"/>
          <w:i/>
          <w:szCs w:val="24"/>
          <w:lang w:eastAsia="es-ES"/>
        </w:rPr>
      </w:pPr>
      <w:r w:rsidRPr="007468EE">
        <w:rPr>
          <w:rFonts w:ascii="Palatino Linotype" w:eastAsia="Times New Roman" w:hAnsi="Palatino Linotype" w:cs="Arial"/>
          <w:b/>
          <w:sz w:val="24"/>
          <w:szCs w:val="24"/>
          <w:lang w:eastAsia="es-ES"/>
        </w:rPr>
        <w:t>00237/UPVT/IP/2018</w:t>
      </w:r>
      <w:r w:rsidR="003B0E27" w:rsidRPr="007468EE">
        <w:rPr>
          <w:rFonts w:ascii="Palatino Linotype" w:eastAsia="Calibri" w:hAnsi="Palatino Linotype" w:cs="Arial"/>
          <w:i/>
          <w:szCs w:val="24"/>
          <w:lang w:eastAsia="es-ES"/>
        </w:rPr>
        <w:t xml:space="preserve">: </w:t>
      </w:r>
      <w:r w:rsidRPr="007468EE">
        <w:rPr>
          <w:rFonts w:ascii="Palatino Linotype" w:eastAsia="Calibri" w:hAnsi="Palatino Linotype" w:cs="Arial"/>
          <w:i/>
          <w:szCs w:val="24"/>
          <w:lang w:eastAsia="es-ES"/>
        </w:rPr>
        <w:t>“</w:t>
      </w:r>
      <w:r w:rsidRPr="007468EE">
        <w:rPr>
          <w:rFonts w:ascii="Palatino Linotype" w:eastAsia="Calibri" w:hAnsi="Palatino Linotype" w:cs="Arial"/>
          <w:i/>
          <w:szCs w:val="24"/>
          <w:lang w:val="es-ES_tradnl" w:eastAsia="es-ES"/>
        </w:rPr>
        <w:t xml:space="preserve">Evidenciar el histórico de exámenes aplicados </w:t>
      </w:r>
      <w:proofErr w:type="spellStart"/>
      <w:r w:rsidRPr="007468EE">
        <w:rPr>
          <w:rFonts w:ascii="Palatino Linotype" w:eastAsia="Calibri" w:hAnsi="Palatino Linotype" w:cs="Arial"/>
          <w:i/>
          <w:szCs w:val="24"/>
          <w:lang w:val="es-ES_tradnl" w:eastAsia="es-ES"/>
        </w:rPr>
        <w:t>rn</w:t>
      </w:r>
      <w:proofErr w:type="spellEnd"/>
      <w:r w:rsidRPr="007468EE">
        <w:rPr>
          <w:rFonts w:ascii="Palatino Linotype" w:eastAsia="Calibri" w:hAnsi="Palatino Linotype" w:cs="Arial"/>
          <w:i/>
          <w:szCs w:val="24"/>
          <w:lang w:val="es-ES_tradnl" w:eastAsia="es-ES"/>
        </w:rPr>
        <w:t xml:space="preserve"> la </w:t>
      </w:r>
      <w:r w:rsidRPr="007468EE">
        <w:rPr>
          <w:rFonts w:ascii="Palatino Linotype" w:eastAsia="Calibri" w:hAnsi="Palatino Linotype" w:cs="Arial"/>
          <w:i/>
          <w:szCs w:val="24"/>
          <w:u w:val="single"/>
          <w:lang w:val="es-ES_tradnl" w:eastAsia="es-ES"/>
        </w:rPr>
        <w:t>ingeniería en informática</w:t>
      </w:r>
      <w:r w:rsidRPr="007468EE">
        <w:rPr>
          <w:rFonts w:ascii="Palatino Linotype" w:eastAsia="Calibri" w:hAnsi="Palatino Linotype" w:cs="Arial"/>
          <w:i/>
          <w:szCs w:val="24"/>
          <w:lang w:val="es-ES_tradnl" w:eastAsia="es-ES"/>
        </w:rPr>
        <w:t xml:space="preserve"> (con clave incluida)</w:t>
      </w:r>
      <w:r w:rsidRPr="007468EE">
        <w:rPr>
          <w:rFonts w:ascii="Palatino Linotype" w:eastAsia="Calibri" w:hAnsi="Palatino Linotype" w:cs="Arial"/>
          <w:i/>
          <w:szCs w:val="24"/>
          <w:lang w:eastAsia="es-ES"/>
        </w:rPr>
        <w:t>” (sic)</w:t>
      </w:r>
    </w:p>
    <w:p w:rsidR="001861A0" w:rsidRPr="007468EE" w:rsidRDefault="001861A0" w:rsidP="001861A0">
      <w:pPr>
        <w:spacing w:before="240" w:after="240" w:line="360" w:lineRule="auto"/>
        <w:ind w:left="567" w:right="567"/>
        <w:contextualSpacing/>
        <w:jc w:val="both"/>
        <w:rPr>
          <w:rFonts w:ascii="Palatino Linotype" w:eastAsia="Calibri" w:hAnsi="Palatino Linotype" w:cs="Arial"/>
          <w:i/>
          <w:szCs w:val="24"/>
          <w:lang w:eastAsia="es-ES"/>
        </w:rPr>
      </w:pPr>
    </w:p>
    <w:p w:rsidR="001861A0" w:rsidRPr="007468EE" w:rsidRDefault="001861A0" w:rsidP="002F4078">
      <w:pPr>
        <w:numPr>
          <w:ilvl w:val="0"/>
          <w:numId w:val="2"/>
        </w:numPr>
        <w:spacing w:before="240" w:after="240" w:line="360" w:lineRule="auto"/>
        <w:ind w:left="567" w:right="567" w:hanging="141"/>
        <w:contextualSpacing/>
        <w:jc w:val="both"/>
        <w:rPr>
          <w:rFonts w:ascii="Palatino Linotype" w:eastAsia="Calibri" w:hAnsi="Palatino Linotype" w:cs="Arial"/>
          <w:i/>
          <w:szCs w:val="24"/>
          <w:lang w:eastAsia="es-ES"/>
        </w:rPr>
      </w:pPr>
      <w:r w:rsidRPr="007468EE">
        <w:rPr>
          <w:rFonts w:ascii="Palatino Linotype" w:eastAsia="Times New Roman" w:hAnsi="Palatino Linotype" w:cs="Arial"/>
          <w:b/>
          <w:sz w:val="24"/>
          <w:szCs w:val="24"/>
          <w:lang w:eastAsia="es-ES"/>
        </w:rPr>
        <w:t>00238/UPVT/IP/2018</w:t>
      </w:r>
      <w:r w:rsidR="003B0E27" w:rsidRPr="007468EE">
        <w:rPr>
          <w:rFonts w:ascii="Palatino Linotype" w:eastAsia="Calibri" w:hAnsi="Palatino Linotype" w:cs="Arial"/>
          <w:i/>
          <w:szCs w:val="24"/>
          <w:lang w:eastAsia="es-ES"/>
        </w:rPr>
        <w:t xml:space="preserve">: </w:t>
      </w:r>
      <w:r w:rsidRPr="007468EE">
        <w:rPr>
          <w:rFonts w:ascii="Palatino Linotype" w:eastAsia="Calibri" w:hAnsi="Palatino Linotype" w:cs="Arial"/>
          <w:i/>
          <w:szCs w:val="24"/>
          <w:lang w:eastAsia="es-ES"/>
        </w:rPr>
        <w:t>“</w:t>
      </w:r>
      <w:r w:rsidRPr="007468EE">
        <w:rPr>
          <w:rFonts w:ascii="Palatino Linotype" w:eastAsia="Calibri" w:hAnsi="Palatino Linotype" w:cs="Arial"/>
          <w:i/>
          <w:szCs w:val="24"/>
          <w:lang w:val="es-ES_tradnl" w:eastAsia="es-ES"/>
        </w:rPr>
        <w:t xml:space="preserve">Evidenciar el histórico de exámenes aplicados en la </w:t>
      </w:r>
      <w:r w:rsidRPr="007468EE">
        <w:rPr>
          <w:rFonts w:ascii="Palatino Linotype" w:eastAsia="Calibri" w:hAnsi="Palatino Linotype" w:cs="Arial"/>
          <w:i/>
          <w:szCs w:val="24"/>
          <w:u w:val="single"/>
          <w:lang w:val="es-ES_tradnl" w:eastAsia="es-ES"/>
        </w:rPr>
        <w:t>maestría en administración</w:t>
      </w:r>
      <w:r w:rsidRPr="007468EE">
        <w:rPr>
          <w:rFonts w:ascii="Palatino Linotype" w:eastAsia="Calibri" w:hAnsi="Palatino Linotype" w:cs="Arial"/>
          <w:i/>
          <w:szCs w:val="24"/>
          <w:lang w:val="es-ES_tradnl" w:eastAsia="es-ES"/>
        </w:rPr>
        <w:t xml:space="preserve"> (con clave incluida)</w:t>
      </w:r>
      <w:r w:rsidRPr="007468EE">
        <w:rPr>
          <w:rFonts w:ascii="Palatino Linotype" w:eastAsia="Calibri" w:hAnsi="Palatino Linotype" w:cs="Arial"/>
          <w:i/>
          <w:szCs w:val="24"/>
          <w:lang w:eastAsia="es-ES"/>
        </w:rPr>
        <w:t>” (sic)</w:t>
      </w:r>
    </w:p>
    <w:p w:rsidR="001861A0" w:rsidRPr="007468EE" w:rsidRDefault="001861A0" w:rsidP="001861A0">
      <w:pPr>
        <w:spacing w:before="240" w:after="240" w:line="360" w:lineRule="auto"/>
        <w:ind w:left="567"/>
        <w:contextualSpacing/>
        <w:jc w:val="both"/>
        <w:rPr>
          <w:rFonts w:ascii="Palatino Linotype" w:eastAsia="Calibri" w:hAnsi="Palatino Linotype" w:cs="Arial"/>
          <w:sz w:val="24"/>
          <w:szCs w:val="24"/>
          <w:lang w:eastAsia="es-ES"/>
        </w:rPr>
      </w:pPr>
    </w:p>
    <w:p w:rsidR="001861A0" w:rsidRPr="007468EE" w:rsidRDefault="001861A0" w:rsidP="002F4078">
      <w:pPr>
        <w:numPr>
          <w:ilvl w:val="0"/>
          <w:numId w:val="2"/>
        </w:numPr>
        <w:spacing w:before="240" w:after="240" w:line="360" w:lineRule="auto"/>
        <w:ind w:left="567" w:right="567" w:hanging="141"/>
        <w:contextualSpacing/>
        <w:jc w:val="both"/>
        <w:rPr>
          <w:rFonts w:ascii="Palatino Linotype" w:eastAsia="Calibri" w:hAnsi="Palatino Linotype" w:cs="Arial"/>
          <w:i/>
          <w:szCs w:val="24"/>
          <w:lang w:eastAsia="es-ES"/>
        </w:rPr>
      </w:pPr>
      <w:r w:rsidRPr="007468EE">
        <w:rPr>
          <w:rFonts w:ascii="Palatino Linotype" w:eastAsia="Times New Roman" w:hAnsi="Palatino Linotype" w:cs="Arial"/>
          <w:b/>
          <w:sz w:val="24"/>
          <w:szCs w:val="24"/>
          <w:lang w:eastAsia="es-ES"/>
        </w:rPr>
        <w:t xml:space="preserve"> 00239/UPVT/IP/2018</w:t>
      </w:r>
      <w:r w:rsidR="003B0E27" w:rsidRPr="007468EE">
        <w:rPr>
          <w:rFonts w:ascii="Palatino Linotype" w:eastAsia="Calibri" w:hAnsi="Palatino Linotype" w:cs="Arial"/>
          <w:i/>
          <w:szCs w:val="24"/>
          <w:lang w:eastAsia="es-ES"/>
        </w:rPr>
        <w:t xml:space="preserve">: </w:t>
      </w:r>
      <w:r w:rsidRPr="007468EE">
        <w:rPr>
          <w:rFonts w:ascii="Palatino Linotype" w:eastAsia="Calibri" w:hAnsi="Palatino Linotype" w:cs="Arial"/>
          <w:i/>
          <w:szCs w:val="24"/>
          <w:lang w:eastAsia="es-ES"/>
        </w:rPr>
        <w:t>“</w:t>
      </w:r>
      <w:r w:rsidRPr="007468EE">
        <w:rPr>
          <w:rFonts w:ascii="Palatino Linotype" w:eastAsia="Calibri" w:hAnsi="Palatino Linotype" w:cs="Arial"/>
          <w:i/>
          <w:szCs w:val="24"/>
          <w:lang w:val="es-ES_tradnl" w:eastAsia="es-ES"/>
        </w:rPr>
        <w:t xml:space="preserve">Evidenciar el histórico de exámenes aplicados en la </w:t>
      </w:r>
      <w:r w:rsidRPr="007468EE">
        <w:rPr>
          <w:rFonts w:ascii="Palatino Linotype" w:eastAsia="Calibri" w:hAnsi="Palatino Linotype" w:cs="Arial"/>
          <w:i/>
          <w:szCs w:val="24"/>
          <w:u w:val="single"/>
          <w:lang w:val="es-ES_tradnl" w:eastAsia="es-ES"/>
        </w:rPr>
        <w:t>ingeniería industrial</w:t>
      </w:r>
      <w:r w:rsidRPr="007468EE">
        <w:rPr>
          <w:rFonts w:ascii="Palatino Linotype" w:eastAsia="Calibri" w:hAnsi="Palatino Linotype" w:cs="Arial"/>
          <w:i/>
          <w:szCs w:val="24"/>
          <w:lang w:val="es-ES_tradnl" w:eastAsia="es-ES"/>
        </w:rPr>
        <w:t xml:space="preserve"> (con clave incluida)</w:t>
      </w:r>
      <w:r w:rsidRPr="007468EE">
        <w:rPr>
          <w:rFonts w:ascii="Palatino Linotype" w:eastAsia="Calibri" w:hAnsi="Palatino Linotype" w:cs="Arial"/>
          <w:i/>
          <w:szCs w:val="24"/>
          <w:lang w:eastAsia="es-ES"/>
        </w:rPr>
        <w:t>” (sic)</w:t>
      </w:r>
    </w:p>
    <w:p w:rsidR="001861A0" w:rsidRPr="007468EE" w:rsidRDefault="001861A0" w:rsidP="001861A0">
      <w:pPr>
        <w:spacing w:before="240" w:after="240" w:line="360" w:lineRule="auto"/>
        <w:ind w:left="567" w:right="567"/>
        <w:contextualSpacing/>
        <w:jc w:val="both"/>
        <w:rPr>
          <w:rFonts w:ascii="Palatino Linotype" w:eastAsia="Calibri" w:hAnsi="Palatino Linotype" w:cs="Arial"/>
          <w:i/>
          <w:szCs w:val="24"/>
          <w:lang w:eastAsia="es-ES"/>
        </w:rPr>
      </w:pPr>
    </w:p>
    <w:p w:rsidR="001861A0" w:rsidRPr="007468EE" w:rsidRDefault="001861A0" w:rsidP="002F4078">
      <w:pPr>
        <w:numPr>
          <w:ilvl w:val="0"/>
          <w:numId w:val="2"/>
        </w:numPr>
        <w:spacing w:before="240" w:after="240" w:line="360" w:lineRule="auto"/>
        <w:ind w:left="567" w:right="567" w:hanging="141"/>
        <w:contextualSpacing/>
        <w:jc w:val="both"/>
        <w:rPr>
          <w:rFonts w:ascii="Palatino Linotype" w:eastAsia="Calibri" w:hAnsi="Palatino Linotype" w:cs="Arial"/>
          <w:i/>
          <w:szCs w:val="24"/>
          <w:lang w:eastAsia="es-ES"/>
        </w:rPr>
      </w:pPr>
      <w:r w:rsidRPr="007468EE">
        <w:rPr>
          <w:rFonts w:ascii="Palatino Linotype" w:eastAsia="Times New Roman" w:hAnsi="Palatino Linotype" w:cs="Arial"/>
          <w:b/>
          <w:sz w:val="24"/>
          <w:szCs w:val="24"/>
          <w:lang w:eastAsia="es-ES"/>
        </w:rPr>
        <w:t>00240/UPVT/IP/2018</w:t>
      </w:r>
      <w:r w:rsidR="003B0E27" w:rsidRPr="007468EE">
        <w:rPr>
          <w:rFonts w:ascii="Palatino Linotype" w:eastAsia="Calibri" w:hAnsi="Palatino Linotype" w:cs="Arial"/>
          <w:i/>
          <w:szCs w:val="24"/>
          <w:lang w:eastAsia="es-ES"/>
        </w:rPr>
        <w:t xml:space="preserve">: </w:t>
      </w:r>
      <w:r w:rsidRPr="007468EE">
        <w:rPr>
          <w:rFonts w:ascii="Palatino Linotype" w:eastAsia="Calibri" w:hAnsi="Palatino Linotype" w:cs="Arial"/>
          <w:i/>
          <w:szCs w:val="24"/>
          <w:lang w:eastAsia="es-ES"/>
        </w:rPr>
        <w:t>“</w:t>
      </w:r>
      <w:r w:rsidRPr="007468EE">
        <w:rPr>
          <w:rFonts w:ascii="Palatino Linotype" w:eastAsia="Calibri" w:hAnsi="Palatino Linotype" w:cs="Arial"/>
          <w:i/>
          <w:szCs w:val="24"/>
          <w:lang w:val="es-ES_tradnl" w:eastAsia="es-ES"/>
        </w:rPr>
        <w:t xml:space="preserve">Evidencian el histórico de </w:t>
      </w:r>
      <w:proofErr w:type="spellStart"/>
      <w:r w:rsidRPr="007468EE">
        <w:rPr>
          <w:rFonts w:ascii="Palatino Linotype" w:eastAsia="Calibri" w:hAnsi="Palatino Linotype" w:cs="Arial"/>
          <w:i/>
          <w:szCs w:val="24"/>
          <w:lang w:val="es-ES_tradnl" w:eastAsia="es-ES"/>
        </w:rPr>
        <w:t>examenes</w:t>
      </w:r>
      <w:proofErr w:type="spellEnd"/>
      <w:r w:rsidRPr="007468EE">
        <w:rPr>
          <w:rFonts w:ascii="Palatino Linotype" w:eastAsia="Calibri" w:hAnsi="Palatino Linotype" w:cs="Arial"/>
          <w:i/>
          <w:szCs w:val="24"/>
          <w:lang w:val="es-ES_tradnl" w:eastAsia="es-ES"/>
        </w:rPr>
        <w:t xml:space="preserve"> aplicados en la </w:t>
      </w:r>
      <w:r w:rsidRPr="007468EE">
        <w:rPr>
          <w:rFonts w:ascii="Palatino Linotype" w:eastAsia="Calibri" w:hAnsi="Palatino Linotype" w:cs="Arial"/>
          <w:b/>
          <w:i/>
          <w:szCs w:val="24"/>
          <w:u w:val="single"/>
          <w:lang w:val="es-ES_tradnl" w:eastAsia="es-ES"/>
        </w:rPr>
        <w:t>ingeniería en energía</w:t>
      </w:r>
      <w:r w:rsidRPr="007468EE">
        <w:rPr>
          <w:rFonts w:ascii="Palatino Linotype" w:eastAsia="Calibri" w:hAnsi="Palatino Linotype" w:cs="Arial"/>
          <w:i/>
          <w:szCs w:val="24"/>
          <w:lang w:val="es-ES_tradnl" w:eastAsia="es-ES"/>
        </w:rPr>
        <w:t xml:space="preserve"> (con clave incluida)</w:t>
      </w:r>
      <w:r w:rsidRPr="007468EE">
        <w:rPr>
          <w:rFonts w:ascii="Palatino Linotype" w:eastAsia="Calibri" w:hAnsi="Palatino Linotype" w:cs="Arial"/>
          <w:i/>
          <w:szCs w:val="24"/>
          <w:lang w:eastAsia="es-ES"/>
        </w:rPr>
        <w:t>” (sic)</w:t>
      </w:r>
    </w:p>
    <w:p w:rsidR="003B0E27" w:rsidRPr="007468EE" w:rsidRDefault="003B0E27" w:rsidP="003B0E27">
      <w:pPr>
        <w:spacing w:before="240" w:after="240" w:line="360" w:lineRule="auto"/>
        <w:ind w:right="567"/>
        <w:contextualSpacing/>
        <w:jc w:val="both"/>
        <w:rPr>
          <w:rFonts w:ascii="Palatino Linotype" w:eastAsia="Calibri" w:hAnsi="Palatino Linotype" w:cs="Arial"/>
          <w:i/>
          <w:szCs w:val="24"/>
          <w:lang w:eastAsia="es-ES"/>
        </w:rPr>
      </w:pPr>
    </w:p>
    <w:p w:rsidR="001861A0" w:rsidRPr="007468EE" w:rsidRDefault="001861A0" w:rsidP="002F4078">
      <w:pPr>
        <w:numPr>
          <w:ilvl w:val="0"/>
          <w:numId w:val="2"/>
        </w:numPr>
        <w:spacing w:before="240" w:after="240" w:line="360" w:lineRule="auto"/>
        <w:ind w:left="567" w:right="567" w:hanging="141"/>
        <w:contextualSpacing/>
        <w:jc w:val="both"/>
        <w:rPr>
          <w:rFonts w:ascii="Palatino Linotype" w:eastAsia="Calibri" w:hAnsi="Palatino Linotype" w:cs="Arial"/>
          <w:i/>
          <w:szCs w:val="24"/>
          <w:lang w:eastAsia="es-ES"/>
        </w:rPr>
      </w:pPr>
      <w:r w:rsidRPr="007468EE">
        <w:rPr>
          <w:rFonts w:ascii="Palatino Linotype" w:eastAsia="Times New Roman" w:hAnsi="Palatino Linotype" w:cs="Arial"/>
          <w:b/>
          <w:sz w:val="24"/>
          <w:szCs w:val="24"/>
          <w:lang w:eastAsia="es-ES"/>
        </w:rPr>
        <w:t>00241/UPVT/IP/2018</w:t>
      </w:r>
      <w:r w:rsidR="003B0E27" w:rsidRPr="007468EE">
        <w:rPr>
          <w:rFonts w:ascii="Palatino Linotype" w:eastAsia="Calibri" w:hAnsi="Palatino Linotype" w:cs="Arial"/>
          <w:i/>
          <w:szCs w:val="24"/>
          <w:lang w:eastAsia="es-ES"/>
        </w:rPr>
        <w:t xml:space="preserve">: </w:t>
      </w:r>
      <w:r w:rsidRPr="007468EE">
        <w:rPr>
          <w:rFonts w:ascii="Palatino Linotype" w:eastAsia="Calibri" w:hAnsi="Palatino Linotype" w:cs="Arial"/>
          <w:i/>
          <w:szCs w:val="24"/>
          <w:lang w:eastAsia="es-ES"/>
        </w:rPr>
        <w:t>”</w:t>
      </w:r>
      <w:r w:rsidRPr="007468EE">
        <w:rPr>
          <w:rFonts w:ascii="Palatino Linotype" w:eastAsia="Calibri" w:hAnsi="Palatino Linotype" w:cs="Arial"/>
          <w:i/>
          <w:szCs w:val="24"/>
          <w:lang w:val="es-ES_tradnl" w:eastAsia="es-ES"/>
        </w:rPr>
        <w:t xml:space="preserve">Evidencian el histórico de </w:t>
      </w:r>
      <w:proofErr w:type="spellStart"/>
      <w:r w:rsidRPr="007468EE">
        <w:rPr>
          <w:rFonts w:ascii="Palatino Linotype" w:eastAsia="Calibri" w:hAnsi="Palatino Linotype" w:cs="Arial"/>
          <w:i/>
          <w:szCs w:val="24"/>
          <w:lang w:val="es-ES_tradnl" w:eastAsia="es-ES"/>
        </w:rPr>
        <w:t>examenes</w:t>
      </w:r>
      <w:proofErr w:type="spellEnd"/>
      <w:r w:rsidRPr="007468EE">
        <w:rPr>
          <w:rFonts w:ascii="Palatino Linotype" w:eastAsia="Calibri" w:hAnsi="Palatino Linotype" w:cs="Arial"/>
          <w:i/>
          <w:szCs w:val="24"/>
          <w:lang w:val="es-ES_tradnl" w:eastAsia="es-ES"/>
        </w:rPr>
        <w:t xml:space="preserve"> aplicados en la </w:t>
      </w:r>
      <w:r w:rsidRPr="007468EE">
        <w:rPr>
          <w:rFonts w:ascii="Palatino Linotype" w:eastAsia="Calibri" w:hAnsi="Palatino Linotype" w:cs="Arial"/>
          <w:b/>
          <w:i/>
          <w:szCs w:val="24"/>
          <w:u w:val="single"/>
          <w:lang w:val="es-ES_tradnl" w:eastAsia="es-ES"/>
        </w:rPr>
        <w:t xml:space="preserve">ingeniería en energía </w:t>
      </w:r>
      <w:r w:rsidRPr="007468EE">
        <w:rPr>
          <w:rFonts w:ascii="Palatino Linotype" w:eastAsia="Calibri" w:hAnsi="Palatino Linotype" w:cs="Arial"/>
          <w:i/>
          <w:szCs w:val="24"/>
          <w:lang w:val="es-ES_tradnl" w:eastAsia="es-ES"/>
        </w:rPr>
        <w:t>(con clave incluida)</w:t>
      </w:r>
      <w:r w:rsidRPr="007468EE">
        <w:rPr>
          <w:rFonts w:ascii="Palatino Linotype" w:eastAsia="Calibri" w:hAnsi="Palatino Linotype" w:cs="Arial"/>
          <w:i/>
          <w:szCs w:val="24"/>
          <w:lang w:eastAsia="es-ES"/>
        </w:rPr>
        <w:t>” (sic)</w:t>
      </w:r>
    </w:p>
    <w:p w:rsidR="001861A0" w:rsidRPr="007468EE" w:rsidRDefault="001861A0" w:rsidP="001861A0">
      <w:pPr>
        <w:spacing w:before="240" w:after="240" w:line="360" w:lineRule="auto"/>
        <w:ind w:left="567" w:right="567"/>
        <w:contextualSpacing/>
        <w:jc w:val="both"/>
        <w:rPr>
          <w:rFonts w:ascii="Palatino Linotype" w:eastAsia="Calibri" w:hAnsi="Palatino Linotype" w:cs="Arial"/>
          <w:i/>
          <w:szCs w:val="24"/>
          <w:lang w:eastAsia="es-ES"/>
        </w:rPr>
      </w:pPr>
    </w:p>
    <w:p w:rsidR="001861A0" w:rsidRPr="007468EE" w:rsidRDefault="001861A0" w:rsidP="002F4078">
      <w:pPr>
        <w:numPr>
          <w:ilvl w:val="0"/>
          <w:numId w:val="2"/>
        </w:numPr>
        <w:spacing w:before="240" w:after="240" w:line="360" w:lineRule="auto"/>
        <w:ind w:left="567" w:right="567" w:hanging="141"/>
        <w:contextualSpacing/>
        <w:jc w:val="both"/>
        <w:rPr>
          <w:rFonts w:ascii="Palatino Linotype" w:eastAsia="Calibri" w:hAnsi="Palatino Linotype" w:cs="Arial"/>
          <w:i/>
          <w:szCs w:val="24"/>
          <w:lang w:eastAsia="es-ES"/>
        </w:rPr>
      </w:pPr>
      <w:r w:rsidRPr="007468EE">
        <w:rPr>
          <w:rFonts w:ascii="Palatino Linotype" w:eastAsia="Times New Roman" w:hAnsi="Palatino Linotype" w:cs="Arial"/>
          <w:b/>
          <w:sz w:val="24"/>
          <w:szCs w:val="24"/>
          <w:lang w:eastAsia="es-ES"/>
        </w:rPr>
        <w:t>00242/UPVT/IP/2018</w:t>
      </w:r>
      <w:r w:rsidR="003B0E27" w:rsidRPr="007468EE">
        <w:rPr>
          <w:rFonts w:ascii="Palatino Linotype" w:eastAsia="Calibri" w:hAnsi="Palatino Linotype" w:cs="Arial"/>
          <w:i/>
          <w:szCs w:val="24"/>
          <w:lang w:val="es-ES_tradnl" w:eastAsia="es-ES"/>
        </w:rPr>
        <w:t xml:space="preserve">: </w:t>
      </w:r>
      <w:r w:rsidRPr="007468EE">
        <w:rPr>
          <w:rFonts w:ascii="Palatino Linotype" w:eastAsia="Calibri" w:hAnsi="Palatino Linotype" w:cs="Arial"/>
          <w:i/>
          <w:szCs w:val="24"/>
          <w:lang w:val="es-ES_tradnl" w:eastAsia="es-ES"/>
        </w:rPr>
        <w:t xml:space="preserve">“Evidencian el histórico de </w:t>
      </w:r>
      <w:proofErr w:type="spellStart"/>
      <w:r w:rsidRPr="007468EE">
        <w:rPr>
          <w:rFonts w:ascii="Palatino Linotype" w:eastAsia="Calibri" w:hAnsi="Palatino Linotype" w:cs="Arial"/>
          <w:i/>
          <w:szCs w:val="24"/>
          <w:lang w:val="es-ES_tradnl" w:eastAsia="es-ES"/>
        </w:rPr>
        <w:t>examenes</w:t>
      </w:r>
      <w:proofErr w:type="spellEnd"/>
      <w:r w:rsidRPr="007468EE">
        <w:rPr>
          <w:rFonts w:ascii="Palatino Linotype" w:eastAsia="Calibri" w:hAnsi="Palatino Linotype" w:cs="Arial"/>
          <w:i/>
          <w:szCs w:val="24"/>
          <w:lang w:val="es-ES_tradnl" w:eastAsia="es-ES"/>
        </w:rPr>
        <w:t xml:space="preserve"> aplicados en la </w:t>
      </w:r>
      <w:r w:rsidRPr="007468EE">
        <w:rPr>
          <w:rFonts w:ascii="Palatino Linotype" w:eastAsia="Calibri" w:hAnsi="Palatino Linotype" w:cs="Arial"/>
          <w:b/>
          <w:i/>
          <w:szCs w:val="24"/>
          <w:u w:val="single"/>
          <w:lang w:val="es-ES_tradnl" w:eastAsia="es-ES"/>
        </w:rPr>
        <w:t>ingeniería en energía</w:t>
      </w:r>
      <w:r w:rsidRPr="007468EE">
        <w:rPr>
          <w:rFonts w:ascii="Palatino Linotype" w:eastAsia="Calibri" w:hAnsi="Palatino Linotype" w:cs="Arial"/>
          <w:i/>
          <w:szCs w:val="24"/>
          <w:lang w:val="es-ES_tradnl" w:eastAsia="es-ES"/>
        </w:rPr>
        <w:t xml:space="preserve"> (con clave incluida)</w:t>
      </w:r>
      <w:r w:rsidRPr="007468EE">
        <w:rPr>
          <w:rFonts w:ascii="Palatino Linotype" w:eastAsia="Calibri" w:hAnsi="Palatino Linotype" w:cs="Arial"/>
          <w:i/>
          <w:szCs w:val="24"/>
          <w:lang w:eastAsia="es-ES"/>
        </w:rPr>
        <w:t>” (sic)</w:t>
      </w:r>
    </w:p>
    <w:p w:rsidR="001861A0" w:rsidRPr="007468EE" w:rsidRDefault="001861A0" w:rsidP="001861A0">
      <w:pPr>
        <w:spacing w:before="240" w:after="240" w:line="360" w:lineRule="auto"/>
        <w:ind w:left="567" w:right="567"/>
        <w:contextualSpacing/>
        <w:jc w:val="both"/>
        <w:rPr>
          <w:rFonts w:ascii="Palatino Linotype" w:eastAsia="Calibri" w:hAnsi="Palatino Linotype" w:cs="Arial"/>
          <w:i/>
          <w:szCs w:val="24"/>
          <w:lang w:eastAsia="es-ES"/>
        </w:rPr>
      </w:pPr>
    </w:p>
    <w:p w:rsidR="001861A0" w:rsidRPr="007468EE" w:rsidRDefault="001861A0" w:rsidP="002F4078">
      <w:pPr>
        <w:numPr>
          <w:ilvl w:val="0"/>
          <w:numId w:val="5"/>
        </w:numPr>
        <w:spacing w:after="0" w:line="360" w:lineRule="auto"/>
        <w:contextualSpacing/>
        <w:jc w:val="both"/>
        <w:rPr>
          <w:rFonts w:ascii="Palatino Linotype" w:eastAsia="Times New Roman" w:hAnsi="Palatino Linotype" w:cs="Arial"/>
          <w:b/>
          <w:sz w:val="24"/>
          <w:szCs w:val="24"/>
          <w:lang w:eastAsia="es-ES"/>
        </w:rPr>
      </w:pPr>
      <w:r w:rsidRPr="007468EE">
        <w:rPr>
          <w:rFonts w:ascii="Palatino Linotype" w:eastAsia="Times New Roman" w:hAnsi="Palatino Linotype" w:cs="Arial"/>
          <w:sz w:val="24"/>
          <w:szCs w:val="24"/>
          <w:lang w:eastAsia="es-ES"/>
        </w:rPr>
        <w:lastRenderedPageBreak/>
        <w:t>Se señaló como modalidad de entrega de la información</w:t>
      </w:r>
      <w:r w:rsidRPr="007468EE">
        <w:rPr>
          <w:rFonts w:ascii="Palatino Linotype" w:eastAsia="Times New Roman" w:hAnsi="Palatino Linotype" w:cs="Arial"/>
          <w:b/>
          <w:sz w:val="24"/>
          <w:szCs w:val="24"/>
          <w:lang w:eastAsia="es-ES"/>
        </w:rPr>
        <w:t>:</w:t>
      </w:r>
      <w:r w:rsidRPr="007468EE">
        <w:rPr>
          <w:rFonts w:ascii="Palatino Linotype" w:eastAsia="Times New Roman" w:hAnsi="Palatino Linotype" w:cs="Arial"/>
          <w:sz w:val="24"/>
          <w:szCs w:val="24"/>
          <w:lang w:eastAsia="es-ES"/>
        </w:rPr>
        <w:t xml:space="preserve"> </w:t>
      </w:r>
      <w:r w:rsidRPr="007468EE">
        <w:rPr>
          <w:rFonts w:ascii="Palatino Linotype" w:eastAsia="Times New Roman" w:hAnsi="Palatino Linotype" w:cs="Arial"/>
          <w:b/>
          <w:sz w:val="24"/>
          <w:szCs w:val="24"/>
          <w:lang w:eastAsia="es-ES"/>
        </w:rPr>
        <w:t>a través del SAIMEX.</w:t>
      </w:r>
    </w:p>
    <w:p w:rsidR="001861A0" w:rsidRPr="007468EE" w:rsidRDefault="001861A0" w:rsidP="001861A0">
      <w:pPr>
        <w:spacing w:after="0" w:line="360" w:lineRule="auto"/>
        <w:contextualSpacing/>
        <w:jc w:val="both"/>
        <w:rPr>
          <w:rFonts w:ascii="Palatino Linotype" w:eastAsia="Times New Roman" w:hAnsi="Palatino Linotype" w:cs="Arial"/>
          <w:sz w:val="24"/>
          <w:szCs w:val="24"/>
          <w:lang w:eastAsia="es-ES"/>
        </w:rPr>
      </w:pPr>
    </w:p>
    <w:p w:rsidR="001861A0" w:rsidRPr="007468EE" w:rsidRDefault="001861A0" w:rsidP="002F4078">
      <w:pPr>
        <w:numPr>
          <w:ilvl w:val="0"/>
          <w:numId w:val="1"/>
        </w:numPr>
        <w:spacing w:after="0" w:line="360" w:lineRule="auto"/>
        <w:contextualSpacing/>
        <w:jc w:val="both"/>
        <w:rPr>
          <w:rFonts w:ascii="Palatino Linotype" w:eastAsia="Times New Roman" w:hAnsi="Palatino Linotype" w:cs="Arial"/>
          <w:sz w:val="24"/>
          <w:szCs w:val="24"/>
          <w:lang w:eastAsia="es-ES"/>
        </w:rPr>
      </w:pPr>
      <w:r w:rsidRPr="007468EE">
        <w:rPr>
          <w:rFonts w:ascii="Palatino Linotype" w:eastAsia="Calibri" w:hAnsi="Palatino Linotype" w:cs="Times New Roman"/>
          <w:sz w:val="24"/>
          <w:szCs w:val="24"/>
          <w:lang w:eastAsia="es-ES"/>
        </w:rPr>
        <w:t xml:space="preserve">El  día </w:t>
      </w:r>
      <w:r w:rsidRPr="007468EE">
        <w:rPr>
          <w:rFonts w:ascii="Palatino Linotype" w:eastAsia="Calibri" w:hAnsi="Palatino Linotype" w:cs="Times New Roman"/>
          <w:b/>
          <w:sz w:val="24"/>
          <w:szCs w:val="24"/>
          <w:lang w:eastAsia="es-ES"/>
        </w:rPr>
        <w:t>primero (01) de junio</w:t>
      </w:r>
      <w:r w:rsidRPr="007468EE">
        <w:rPr>
          <w:rFonts w:ascii="Palatino Linotype" w:eastAsia="Calibri" w:hAnsi="Palatino Linotype" w:cs="Times New Roman"/>
          <w:sz w:val="24"/>
          <w:szCs w:val="24"/>
          <w:lang w:eastAsia="es-ES"/>
        </w:rPr>
        <w:t xml:space="preserve"> de dos mil dieciocho, el </w:t>
      </w:r>
      <w:r w:rsidRPr="007468EE">
        <w:rPr>
          <w:rFonts w:ascii="Palatino Linotype" w:eastAsia="Calibri" w:hAnsi="Palatino Linotype" w:cs="Arial"/>
          <w:b/>
          <w:sz w:val="24"/>
          <w:szCs w:val="24"/>
          <w:lang w:val="es-AR" w:eastAsia="es-ES"/>
        </w:rPr>
        <w:t>SUJETO OBLIGADO</w:t>
      </w:r>
      <w:r w:rsidRPr="007468EE">
        <w:rPr>
          <w:rFonts w:ascii="Palatino Linotype" w:eastAsia="Calibri" w:hAnsi="Palatino Linotype" w:cs="Arial"/>
          <w:b/>
          <w:i/>
          <w:sz w:val="24"/>
          <w:szCs w:val="24"/>
          <w:lang w:val="es-AR" w:eastAsia="es-ES"/>
        </w:rPr>
        <w:t xml:space="preserve"> </w:t>
      </w:r>
      <w:r w:rsidRPr="007468EE">
        <w:rPr>
          <w:rFonts w:ascii="Palatino Linotype" w:eastAsia="Calibri" w:hAnsi="Palatino Linotype" w:cs="Arial"/>
          <w:sz w:val="24"/>
          <w:szCs w:val="24"/>
          <w:lang w:val="es-AR" w:eastAsia="es-ES"/>
        </w:rPr>
        <w:t>emitió sus respectivas respuestas a las solicitudes</w:t>
      </w:r>
      <w:r w:rsidRPr="007468EE">
        <w:rPr>
          <w:rFonts w:ascii="Palatino Linotype" w:eastAsia="Calibri" w:hAnsi="Palatino Linotype" w:cs="Arial"/>
          <w:b/>
          <w:sz w:val="24"/>
          <w:szCs w:val="24"/>
          <w:lang w:val="es-AR" w:eastAsia="es-ES"/>
        </w:rPr>
        <w:t xml:space="preserve"> </w:t>
      </w:r>
      <w:r w:rsidRPr="007468EE">
        <w:rPr>
          <w:rFonts w:ascii="Palatino Linotype" w:eastAsia="Calibri" w:hAnsi="Palatino Linotype" w:cs="Arial"/>
          <w:sz w:val="24"/>
          <w:szCs w:val="24"/>
          <w:lang w:val="es-AR" w:eastAsia="es-ES"/>
        </w:rPr>
        <w:t>de información de referencia mismas que fueron contestadas en términos similares ya que lo único que cambia es el costo por concepto de escaneo y digitalización de la información, asimismo  se adjuntaron dos archivos electrónicos a cada respuesta los cuales hacen referencia a la existencia de la información que es solicitada y se informa al particular la cantidad a pagar y el procedimiento para obtener el recibo de pago, derivado del cumulo de información y por economía procesal se omite su reproducción, máxime que ya es del conocimiento de las partes.</w:t>
      </w:r>
    </w:p>
    <w:p w:rsidR="001861A0" w:rsidRPr="007468EE" w:rsidRDefault="001861A0" w:rsidP="001861A0">
      <w:pPr>
        <w:spacing w:after="0" w:line="240" w:lineRule="auto"/>
        <w:ind w:left="720"/>
        <w:contextualSpacing/>
        <w:rPr>
          <w:rFonts w:ascii="Palatino Linotype" w:eastAsia="Times New Roman" w:hAnsi="Palatino Linotype" w:cs="Arial"/>
          <w:sz w:val="24"/>
          <w:szCs w:val="24"/>
          <w:lang w:eastAsia="es-ES"/>
        </w:rPr>
      </w:pPr>
    </w:p>
    <w:p w:rsidR="001861A0" w:rsidRPr="007468EE" w:rsidRDefault="001861A0" w:rsidP="001861A0">
      <w:pPr>
        <w:spacing w:after="0" w:line="240" w:lineRule="auto"/>
        <w:ind w:left="720"/>
        <w:contextualSpacing/>
        <w:rPr>
          <w:rFonts w:ascii="Palatino Linotype" w:eastAsia="Times New Roman" w:hAnsi="Palatino Linotype" w:cs="Arial"/>
          <w:sz w:val="24"/>
          <w:szCs w:val="24"/>
          <w:lang w:eastAsia="es-ES"/>
        </w:rPr>
      </w:pPr>
    </w:p>
    <w:p w:rsidR="001861A0" w:rsidRPr="007468EE" w:rsidRDefault="001861A0" w:rsidP="002F4078">
      <w:pPr>
        <w:numPr>
          <w:ilvl w:val="0"/>
          <w:numId w:val="1"/>
        </w:numPr>
        <w:spacing w:before="240" w:after="240" w:line="360" w:lineRule="auto"/>
        <w:contextualSpacing/>
        <w:jc w:val="both"/>
        <w:rPr>
          <w:rFonts w:ascii="Palatino Linotype" w:eastAsiaTheme="minorEastAsia" w:hAnsi="Palatino Linotype" w:cs="Arial"/>
          <w:i/>
          <w:lang w:val="es-ES_tradnl" w:eastAsia="es-ES"/>
        </w:rPr>
      </w:pPr>
      <w:r w:rsidRPr="007468EE">
        <w:rPr>
          <w:rFonts w:ascii="Palatino Linotype" w:eastAsia="Calibri" w:hAnsi="Palatino Linotype" w:cs="Arial"/>
          <w:sz w:val="24"/>
          <w:szCs w:val="24"/>
          <w:lang w:val="es-AR" w:eastAsia="es-ES"/>
        </w:rPr>
        <w:t xml:space="preserve">El día </w:t>
      </w:r>
      <w:r w:rsidRPr="007468EE">
        <w:rPr>
          <w:rFonts w:ascii="Palatino Linotype" w:eastAsia="Calibri" w:hAnsi="Palatino Linotype" w:cs="Arial"/>
          <w:b/>
          <w:sz w:val="24"/>
          <w:szCs w:val="24"/>
          <w:lang w:val="es-AR" w:eastAsia="es-ES"/>
        </w:rPr>
        <w:t xml:space="preserve">primero (01) </w:t>
      </w:r>
      <w:r w:rsidRPr="007468EE">
        <w:rPr>
          <w:rFonts w:ascii="Palatino Linotype" w:eastAsia="Times New Roman" w:hAnsi="Palatino Linotype" w:cs="Arial"/>
          <w:b/>
          <w:sz w:val="24"/>
          <w:szCs w:val="24"/>
          <w:lang w:eastAsia="es-ES"/>
        </w:rPr>
        <w:t>de junio</w:t>
      </w:r>
      <w:r w:rsidRPr="007468EE">
        <w:rPr>
          <w:rFonts w:ascii="Palatino Linotype" w:eastAsia="Times New Roman" w:hAnsi="Palatino Linotype" w:cs="Arial"/>
          <w:sz w:val="24"/>
          <w:szCs w:val="24"/>
          <w:lang w:eastAsia="es-ES"/>
        </w:rPr>
        <w:t xml:space="preserve"> de dos mil dieciocho, </w:t>
      </w:r>
      <w:r w:rsidR="00421C23" w:rsidRPr="00421C23">
        <w:rPr>
          <w:rFonts w:ascii="Palatino Linotype" w:eastAsiaTheme="minorEastAsia" w:hAnsi="Palatino Linotype"/>
          <w:b/>
          <w:highlight w:val="black"/>
          <w:lang w:val="es-ES_tradnl" w:eastAsia="es-ES"/>
        </w:rPr>
        <w:t>---------------------------------------</w:t>
      </w:r>
      <w:r w:rsidRPr="007468EE">
        <w:rPr>
          <w:rFonts w:ascii="Palatino Linotype" w:eastAsia="Times New Roman" w:hAnsi="Palatino Linotype" w:cs="Arial"/>
          <w:b/>
          <w:sz w:val="24"/>
          <w:szCs w:val="24"/>
          <w:lang w:eastAsia="es-ES"/>
        </w:rPr>
        <w:t>,</w:t>
      </w:r>
      <w:r w:rsidRPr="007468EE">
        <w:rPr>
          <w:rFonts w:ascii="Palatino Linotype" w:eastAsia="Times New Roman" w:hAnsi="Palatino Linotype" w:cs="Arial"/>
          <w:sz w:val="24"/>
          <w:szCs w:val="24"/>
          <w:lang w:eastAsia="es-ES"/>
        </w:rPr>
        <w:t xml:space="preserve"> interpuso los recursos de revisión, en contra de las respuestas, señalando en los mismos términos el acto impugnado y motivos de inconformidad en cada recurso como:</w:t>
      </w:r>
      <w:bookmarkStart w:id="1" w:name="_Toc462307683"/>
      <w:bookmarkStart w:id="2" w:name="_Toc472427085"/>
      <w:bookmarkStart w:id="3" w:name="_Toc472500652"/>
    </w:p>
    <w:p w:rsidR="001861A0" w:rsidRPr="007468EE" w:rsidRDefault="001861A0" w:rsidP="002F4078">
      <w:pPr>
        <w:numPr>
          <w:ilvl w:val="0"/>
          <w:numId w:val="6"/>
        </w:numPr>
        <w:spacing w:after="0" w:line="360" w:lineRule="auto"/>
        <w:contextualSpacing/>
        <w:jc w:val="both"/>
        <w:rPr>
          <w:rFonts w:ascii="Palatino Linotype" w:eastAsiaTheme="minorEastAsia" w:hAnsi="Palatino Linotype" w:cs="Arial"/>
          <w:sz w:val="24"/>
          <w:lang w:val="es-ES_tradnl" w:eastAsia="es-ES"/>
        </w:rPr>
      </w:pPr>
      <w:r w:rsidRPr="007468EE">
        <w:rPr>
          <w:rFonts w:ascii="Palatino Linotype" w:eastAsiaTheme="minorEastAsia" w:hAnsi="Palatino Linotype"/>
          <w:b/>
          <w:sz w:val="24"/>
          <w:szCs w:val="24"/>
          <w:lang w:val="es-ES_tradnl" w:eastAsia="es-ES"/>
        </w:rPr>
        <w:t>Acto impugnado:</w:t>
      </w:r>
      <w:r w:rsidRPr="007468EE">
        <w:rPr>
          <w:rFonts w:ascii="Palatino Linotype" w:eastAsiaTheme="majorEastAsia" w:hAnsi="Palatino Linotype" w:cstheme="majorBidi"/>
          <w:b/>
          <w:i/>
          <w:sz w:val="26"/>
          <w:szCs w:val="26"/>
          <w:lang w:eastAsia="es-ES"/>
        </w:rPr>
        <w:t xml:space="preserve"> </w:t>
      </w:r>
      <w:r w:rsidRPr="007468EE">
        <w:rPr>
          <w:rFonts w:ascii="Palatino Linotype" w:eastAsiaTheme="minorEastAsia" w:hAnsi="Palatino Linotype"/>
          <w:sz w:val="24"/>
          <w:szCs w:val="24"/>
          <w:lang w:val="es-ES_tradnl" w:eastAsia="es-ES"/>
        </w:rPr>
        <w:t>“</w:t>
      </w:r>
      <w:r w:rsidRPr="007468EE">
        <w:rPr>
          <w:rFonts w:ascii="Palatino Linotype" w:eastAsiaTheme="minorEastAsia" w:hAnsi="Palatino Linotype"/>
          <w:i/>
          <w:szCs w:val="24"/>
          <w:lang w:val="es-ES_tradnl" w:eastAsia="es-ES"/>
        </w:rPr>
        <w:t>El cobro indebido de la información”</w:t>
      </w:r>
      <w:r w:rsidRPr="007468EE">
        <w:rPr>
          <w:rFonts w:ascii="Palatino Linotype" w:eastAsia="Calibri" w:hAnsi="Palatino Linotype" w:cs="Arial"/>
          <w:sz w:val="20"/>
          <w:lang w:eastAsia="es-ES"/>
        </w:rPr>
        <w:t xml:space="preserve"> </w:t>
      </w:r>
      <w:r w:rsidRPr="007468EE">
        <w:rPr>
          <w:rFonts w:ascii="Palatino Linotype" w:eastAsia="Calibri" w:hAnsi="Palatino Linotype" w:cs="Arial"/>
          <w:sz w:val="24"/>
          <w:lang w:eastAsia="es-ES"/>
        </w:rPr>
        <w:t xml:space="preserve">(Sic); Y como </w:t>
      </w:r>
    </w:p>
    <w:p w:rsidR="001861A0" w:rsidRPr="007468EE" w:rsidRDefault="001861A0" w:rsidP="001861A0">
      <w:pPr>
        <w:spacing w:after="0" w:line="360" w:lineRule="auto"/>
        <w:ind w:left="1080"/>
        <w:contextualSpacing/>
        <w:jc w:val="both"/>
        <w:rPr>
          <w:rFonts w:ascii="Palatino Linotype" w:eastAsiaTheme="minorEastAsia" w:hAnsi="Palatino Linotype" w:cs="Arial"/>
          <w:sz w:val="24"/>
          <w:lang w:val="es-ES_tradnl" w:eastAsia="es-ES"/>
        </w:rPr>
      </w:pPr>
    </w:p>
    <w:p w:rsidR="001861A0" w:rsidRPr="007468EE" w:rsidRDefault="001861A0" w:rsidP="002F4078">
      <w:pPr>
        <w:numPr>
          <w:ilvl w:val="0"/>
          <w:numId w:val="6"/>
        </w:numPr>
        <w:spacing w:after="0" w:line="360" w:lineRule="auto"/>
        <w:contextualSpacing/>
        <w:jc w:val="both"/>
        <w:rPr>
          <w:rFonts w:ascii="Palatino Linotype" w:eastAsiaTheme="minorEastAsia" w:hAnsi="Palatino Linotype" w:cs="Arial"/>
          <w:i/>
          <w:lang w:val="es-ES_tradnl" w:eastAsia="es-ES"/>
        </w:rPr>
      </w:pPr>
      <w:r w:rsidRPr="007468EE">
        <w:rPr>
          <w:rFonts w:ascii="Palatino Linotype" w:eastAsiaTheme="minorEastAsia" w:hAnsi="Palatino Linotype"/>
          <w:b/>
          <w:sz w:val="24"/>
          <w:szCs w:val="24"/>
          <w:lang w:val="es-ES_tradnl" w:eastAsia="es-ES"/>
        </w:rPr>
        <w:t>Razones o Motivos de inconformidad:</w:t>
      </w:r>
      <w:r w:rsidRPr="007468EE">
        <w:rPr>
          <w:rFonts w:ascii="Palatino Linotype" w:eastAsiaTheme="majorEastAsia" w:hAnsi="Palatino Linotype" w:cstheme="majorBidi"/>
          <w:b/>
          <w:color w:val="2E74B5" w:themeColor="accent1" w:themeShade="BF"/>
          <w:sz w:val="26"/>
          <w:szCs w:val="26"/>
          <w:lang w:eastAsia="es-ES"/>
        </w:rPr>
        <w:t xml:space="preserve"> </w:t>
      </w:r>
      <w:r w:rsidRPr="007468EE">
        <w:rPr>
          <w:rFonts w:ascii="Palatino Linotype" w:eastAsiaTheme="minorEastAsia" w:hAnsi="Palatino Linotype"/>
          <w:i/>
          <w:lang w:val="es-ES_tradnl" w:eastAsia="es-ES"/>
        </w:rPr>
        <w:t>“</w:t>
      </w:r>
      <w:proofErr w:type="spellStart"/>
      <w:r w:rsidRPr="007468EE">
        <w:rPr>
          <w:rFonts w:ascii="Palatino Linotype" w:eastAsiaTheme="minorEastAsia" w:hAnsi="Palatino Linotype"/>
          <w:i/>
          <w:lang w:val="es-ES_tradnl" w:eastAsia="es-ES"/>
        </w:rPr>
        <w:t>Infoem</w:t>
      </w:r>
      <w:proofErr w:type="spellEnd"/>
      <w:r w:rsidRPr="007468EE">
        <w:rPr>
          <w:rFonts w:ascii="Palatino Linotype" w:eastAsiaTheme="minorEastAsia" w:hAnsi="Palatino Linotype"/>
          <w:i/>
          <w:lang w:val="es-ES_tradnl" w:eastAsia="es-ES"/>
        </w:rPr>
        <w:t xml:space="preserve"> considero que esta señora que argumenta el cobro en primer </w:t>
      </w:r>
      <w:proofErr w:type="spellStart"/>
      <w:r w:rsidRPr="007468EE">
        <w:rPr>
          <w:rFonts w:ascii="Palatino Linotype" w:eastAsiaTheme="minorEastAsia" w:hAnsi="Palatino Linotype"/>
          <w:i/>
          <w:lang w:val="es-ES_tradnl" w:eastAsia="es-ES"/>
        </w:rPr>
        <w:t>termino</w:t>
      </w:r>
      <w:proofErr w:type="spellEnd"/>
      <w:r w:rsidRPr="007468EE">
        <w:rPr>
          <w:rFonts w:ascii="Palatino Linotype" w:eastAsiaTheme="minorEastAsia" w:hAnsi="Palatino Linotype"/>
          <w:i/>
          <w:lang w:val="es-ES_tradnl" w:eastAsia="es-ES"/>
        </w:rPr>
        <w:t xml:space="preserve"> </w:t>
      </w:r>
      <w:proofErr w:type="spellStart"/>
      <w:r w:rsidRPr="007468EE">
        <w:rPr>
          <w:rFonts w:ascii="Palatino Linotype" w:eastAsiaTheme="minorEastAsia" w:hAnsi="Palatino Linotype"/>
          <w:i/>
          <w:lang w:val="es-ES_tradnl" w:eastAsia="es-ES"/>
        </w:rPr>
        <w:t>esta</w:t>
      </w:r>
      <w:proofErr w:type="spellEnd"/>
      <w:r w:rsidRPr="007468EE">
        <w:rPr>
          <w:rFonts w:ascii="Palatino Linotype" w:eastAsiaTheme="minorEastAsia" w:hAnsi="Palatino Linotype"/>
          <w:i/>
          <w:lang w:val="es-ES_tradnl" w:eastAsia="es-ES"/>
        </w:rPr>
        <w:t xml:space="preserve"> violando el derecho de acceso a la información, de igual manera se justifica en un requerimiento financiero para hacer su trabajo, cuando es obvio que es su falta de atención al usuario la hace negar y violar el derecho de acceso </w:t>
      </w:r>
      <w:r w:rsidRPr="007468EE">
        <w:rPr>
          <w:rFonts w:ascii="Palatino Linotype" w:eastAsiaTheme="minorEastAsia" w:hAnsi="Palatino Linotype"/>
          <w:i/>
          <w:lang w:val="es-ES_tradnl" w:eastAsia="es-ES"/>
        </w:rPr>
        <w:lastRenderedPageBreak/>
        <w:t xml:space="preserve">a la información. Brinden lo que se les requiere y si tienen problemas financieros, no caigan en sus </w:t>
      </w:r>
      <w:proofErr w:type="spellStart"/>
      <w:r w:rsidRPr="007468EE">
        <w:rPr>
          <w:rFonts w:ascii="Palatino Linotype" w:eastAsiaTheme="minorEastAsia" w:hAnsi="Palatino Linotype"/>
          <w:i/>
          <w:lang w:val="es-ES_tradnl" w:eastAsia="es-ES"/>
        </w:rPr>
        <w:t>practicas</w:t>
      </w:r>
      <w:proofErr w:type="spellEnd"/>
      <w:r w:rsidRPr="007468EE">
        <w:rPr>
          <w:rFonts w:ascii="Palatino Linotype" w:eastAsiaTheme="minorEastAsia" w:hAnsi="Palatino Linotype"/>
          <w:i/>
          <w:lang w:val="es-ES_tradnl" w:eastAsia="es-ES"/>
        </w:rPr>
        <w:t xml:space="preserve"> de corrupción, es una servidora </w:t>
      </w:r>
      <w:proofErr w:type="spellStart"/>
      <w:r w:rsidRPr="007468EE">
        <w:rPr>
          <w:rFonts w:ascii="Palatino Linotype" w:eastAsiaTheme="minorEastAsia" w:hAnsi="Palatino Linotype"/>
          <w:i/>
          <w:lang w:val="es-ES_tradnl" w:eastAsia="es-ES"/>
        </w:rPr>
        <w:t>publica</w:t>
      </w:r>
      <w:proofErr w:type="spellEnd"/>
      <w:r w:rsidRPr="007468EE">
        <w:rPr>
          <w:rFonts w:ascii="Palatino Linotype" w:eastAsiaTheme="minorEastAsia" w:hAnsi="Palatino Linotype"/>
          <w:i/>
          <w:lang w:val="es-ES_tradnl" w:eastAsia="es-ES"/>
        </w:rPr>
        <w:t xml:space="preserve"> le recuerdo y cumpla con su trabajo o deje de obstaculizar este tipo de procedimientos que son derechos fundamentales de los ciudadanos, así que espero la información” </w:t>
      </w:r>
      <w:r w:rsidRPr="007468EE">
        <w:rPr>
          <w:rFonts w:ascii="Palatino Linotype" w:eastAsiaTheme="minorEastAsia" w:hAnsi="Palatino Linotype" w:cs="Arial"/>
          <w:i/>
          <w:lang w:val="es-ES_tradnl" w:eastAsia="es-ES"/>
        </w:rPr>
        <w:t xml:space="preserve">(Sic) </w:t>
      </w:r>
    </w:p>
    <w:p w:rsidR="003B0E27" w:rsidRPr="007468EE" w:rsidRDefault="003B0E27" w:rsidP="003B0E27">
      <w:pPr>
        <w:pStyle w:val="Prrafodelista"/>
        <w:rPr>
          <w:rFonts w:ascii="Palatino Linotype" w:hAnsi="Palatino Linotype" w:cs="Arial"/>
          <w:i/>
        </w:rPr>
      </w:pPr>
    </w:p>
    <w:bookmarkEnd w:id="1"/>
    <w:bookmarkEnd w:id="2"/>
    <w:bookmarkEnd w:id="3"/>
    <w:p w:rsidR="001861A0" w:rsidRPr="007468EE" w:rsidRDefault="001861A0" w:rsidP="002F4078">
      <w:pPr>
        <w:numPr>
          <w:ilvl w:val="0"/>
          <w:numId w:val="1"/>
        </w:numPr>
        <w:spacing w:before="240" w:after="240" w:line="360" w:lineRule="auto"/>
        <w:contextualSpacing/>
        <w:jc w:val="both"/>
        <w:rPr>
          <w:rFonts w:ascii="Palatino Linotype" w:eastAsia="Calibri" w:hAnsi="Palatino Linotype" w:cs="Arial"/>
          <w:sz w:val="24"/>
          <w:szCs w:val="24"/>
          <w:lang w:val="es-AR" w:eastAsia="es-ES"/>
        </w:rPr>
      </w:pPr>
      <w:r w:rsidRPr="007468EE">
        <w:rPr>
          <w:rFonts w:ascii="Palatino Linotype" w:eastAsia="Times New Roman" w:hAnsi="Palatino Linotype" w:cs="Arial"/>
          <w:sz w:val="24"/>
          <w:szCs w:val="24"/>
          <w:lang w:eastAsia="es-ES"/>
        </w:rPr>
        <w:t xml:space="preserve">Se registraron los recursos de revisión bajo los números de expedientes </w:t>
      </w:r>
      <w:r w:rsidRPr="007468EE">
        <w:rPr>
          <w:rFonts w:ascii="Palatino Linotype" w:eastAsiaTheme="minorEastAsia" w:hAnsi="Palatino Linotype" w:cs="Arial"/>
          <w:bCs/>
          <w:sz w:val="24"/>
          <w:szCs w:val="24"/>
          <w:lang w:val="es-ES_tradnl" w:eastAsia="es-ES"/>
        </w:rPr>
        <w:t xml:space="preserve">al rubro indicado, asimismo con fundamento en lo dispuesto por el </w:t>
      </w:r>
      <w:r w:rsidRPr="007468EE">
        <w:rPr>
          <w:rFonts w:ascii="Palatino Linotype" w:eastAsia="Calibri" w:hAnsi="Palatino Linotype" w:cs="Arial"/>
          <w:sz w:val="24"/>
          <w:szCs w:val="24"/>
          <w:lang w:eastAsia="es-ES"/>
        </w:rPr>
        <w:t xml:space="preserve">artículo 185 fracción I de la </w:t>
      </w:r>
      <w:r w:rsidRPr="007468EE">
        <w:rPr>
          <w:rFonts w:ascii="Palatino Linotype" w:eastAsia="Calibri" w:hAnsi="Palatino Linotype" w:cs="Arial"/>
          <w:b/>
          <w:sz w:val="24"/>
          <w:szCs w:val="24"/>
          <w:lang w:eastAsia="es-ES"/>
        </w:rPr>
        <w:t xml:space="preserve">Ley de Transparencia y Acceso a la Información Pública del Estado de México y Municipios </w:t>
      </w:r>
      <w:r w:rsidRPr="007468EE">
        <w:rPr>
          <w:rFonts w:ascii="Palatino Linotype" w:eastAsia="Times New Roman" w:hAnsi="Palatino Linotype" w:cs="Arial"/>
          <w:sz w:val="24"/>
          <w:szCs w:val="24"/>
          <w:lang w:eastAsia="es-ES"/>
        </w:rPr>
        <w:t xml:space="preserve">se turnaron al </w:t>
      </w:r>
      <w:r w:rsidRPr="007468EE">
        <w:rPr>
          <w:rFonts w:ascii="Palatino Linotype" w:eastAsia="Times New Roman" w:hAnsi="Palatino Linotype" w:cs="Arial"/>
          <w:b/>
          <w:sz w:val="24"/>
          <w:szCs w:val="24"/>
          <w:lang w:eastAsia="es-ES"/>
        </w:rPr>
        <w:t xml:space="preserve">Comisionado José Guadalupe Luna Hernández, </w:t>
      </w:r>
      <w:r w:rsidRPr="007468EE">
        <w:rPr>
          <w:rFonts w:ascii="Palatino Linotype" w:eastAsia="Times New Roman" w:hAnsi="Palatino Linotype" w:cs="Arial"/>
          <w:sz w:val="24"/>
          <w:szCs w:val="24"/>
          <w:lang w:eastAsia="es-ES"/>
        </w:rPr>
        <w:t xml:space="preserve">con el objeto de </w:t>
      </w:r>
      <w:r w:rsidRPr="007468EE">
        <w:rPr>
          <w:rFonts w:ascii="Palatino Linotype" w:eastAsia="Times New Roman" w:hAnsi="Palatino Linotype" w:cs="Arial"/>
          <w:sz w:val="24"/>
          <w:szCs w:val="24"/>
          <w:lang w:val="es-MX" w:eastAsia="es-ES"/>
        </w:rPr>
        <w:t xml:space="preserve">su análisis. </w:t>
      </w:r>
    </w:p>
    <w:p w:rsidR="001861A0" w:rsidRPr="007468EE" w:rsidRDefault="001861A0" w:rsidP="001861A0">
      <w:pPr>
        <w:spacing w:after="0" w:line="240" w:lineRule="auto"/>
        <w:contextualSpacing/>
        <w:rPr>
          <w:rFonts w:ascii="Palatino Linotype" w:eastAsiaTheme="minorEastAsia" w:hAnsi="Palatino Linotype"/>
          <w:i/>
          <w:color w:val="000000"/>
          <w:lang w:val="es-ES_tradnl" w:eastAsia="es-ES"/>
        </w:rPr>
      </w:pPr>
    </w:p>
    <w:p w:rsidR="001861A0" w:rsidRPr="007468EE" w:rsidRDefault="001861A0" w:rsidP="002F4078">
      <w:pPr>
        <w:numPr>
          <w:ilvl w:val="0"/>
          <w:numId w:val="1"/>
        </w:numPr>
        <w:spacing w:before="240" w:after="240" w:line="360" w:lineRule="auto"/>
        <w:contextualSpacing/>
        <w:jc w:val="both"/>
        <w:rPr>
          <w:rFonts w:ascii="Palatino Linotype" w:eastAsiaTheme="minorEastAsia" w:hAnsi="Palatino Linotype"/>
          <w:i/>
          <w:color w:val="000000"/>
          <w:lang w:val="es-ES_tradnl" w:eastAsia="es-ES"/>
        </w:rPr>
      </w:pPr>
      <w:r w:rsidRPr="007468EE">
        <w:rPr>
          <w:rFonts w:ascii="Palatino Linotype" w:eastAsia="Calibri" w:hAnsi="Palatino Linotype" w:cs="Arial"/>
          <w:sz w:val="24"/>
          <w:szCs w:val="24"/>
          <w:lang w:eastAsia="es-ES"/>
        </w:rPr>
        <w:t xml:space="preserve">El Comisionado Ponente con fundamento en lo dispuesto por el artículo 185 fracción II de la ley de la materia, a través de los acuerdos de admisión de fecha </w:t>
      </w:r>
      <w:r w:rsidRPr="007468EE">
        <w:rPr>
          <w:rFonts w:ascii="Palatino Linotype" w:eastAsia="Calibri" w:hAnsi="Palatino Linotype" w:cs="Arial"/>
          <w:b/>
          <w:sz w:val="24"/>
          <w:szCs w:val="24"/>
          <w:lang w:eastAsia="es-ES"/>
        </w:rPr>
        <w:t xml:space="preserve">siete (07) de junio </w:t>
      </w:r>
      <w:r w:rsidRPr="007468EE">
        <w:rPr>
          <w:rFonts w:ascii="Palatino Linotype" w:eastAsia="Calibri" w:hAnsi="Palatino Linotype" w:cs="Arial"/>
          <w:sz w:val="24"/>
          <w:szCs w:val="24"/>
          <w:lang w:eastAsia="es-ES"/>
        </w:rPr>
        <w:t xml:space="preserve">de dos mil dieciocho, puso a disposición de las partes los expedientes electrónicos </w:t>
      </w:r>
      <w:r w:rsidRPr="007468EE">
        <w:rPr>
          <w:rFonts w:ascii="Palatino Linotype" w:eastAsia="Calibri" w:hAnsi="Palatino Linotype" w:cs="Arial"/>
          <w:sz w:val="24"/>
          <w:szCs w:val="24"/>
          <w:lang w:val="es-ES_tradnl" w:eastAsia="es-ES"/>
        </w:rPr>
        <w:t xml:space="preserve">vía </w:t>
      </w:r>
      <w:r w:rsidRPr="007468EE">
        <w:rPr>
          <w:rFonts w:ascii="Palatino Linotype" w:eastAsia="Calibri" w:hAnsi="Palatino Linotype" w:cs="Arial"/>
          <w:b/>
          <w:sz w:val="24"/>
          <w:szCs w:val="24"/>
          <w:lang w:eastAsia="es-ES"/>
        </w:rPr>
        <w:t xml:space="preserve">SAIMEX </w:t>
      </w:r>
      <w:r w:rsidRPr="007468EE">
        <w:rPr>
          <w:rFonts w:ascii="Palatino Linotype" w:eastAsia="Calibri" w:hAnsi="Palatino Linotype" w:cs="Arial"/>
          <w:sz w:val="24"/>
          <w:szCs w:val="24"/>
          <w:lang w:eastAsia="es-ES"/>
        </w:rPr>
        <w:t xml:space="preserve">a efecto de que en un plazo máximo de siete días manifestaran lo que a derecho convinieran, ofrecieran pruebas y alegatos según corresponda al caso concreto, de esta forma para que el </w:t>
      </w:r>
      <w:r w:rsidRPr="007468EE">
        <w:rPr>
          <w:rFonts w:ascii="Palatino Linotype" w:eastAsia="Calibri" w:hAnsi="Palatino Linotype" w:cs="Arial"/>
          <w:b/>
          <w:sz w:val="24"/>
          <w:szCs w:val="24"/>
          <w:lang w:eastAsia="es-ES"/>
        </w:rPr>
        <w:t>SUJETO OBLIGADO</w:t>
      </w:r>
      <w:r w:rsidRPr="007468EE">
        <w:rPr>
          <w:rFonts w:ascii="Palatino Linotype" w:eastAsia="Calibri" w:hAnsi="Palatino Linotype" w:cs="Arial"/>
          <w:sz w:val="24"/>
          <w:szCs w:val="24"/>
          <w:lang w:eastAsia="es-ES"/>
        </w:rPr>
        <w:t xml:space="preserve"> presentará los Informes Justificados procedentes.    </w:t>
      </w:r>
    </w:p>
    <w:p w:rsidR="001861A0" w:rsidRPr="007468EE" w:rsidRDefault="001861A0" w:rsidP="001861A0">
      <w:pPr>
        <w:spacing w:after="0" w:line="240" w:lineRule="auto"/>
        <w:ind w:left="720"/>
        <w:contextualSpacing/>
        <w:rPr>
          <w:rFonts w:ascii="Palatino Linotype" w:eastAsiaTheme="minorEastAsia" w:hAnsi="Palatino Linotype"/>
          <w:i/>
          <w:color w:val="000000"/>
          <w:lang w:val="es-ES_tradnl" w:eastAsia="es-ES"/>
        </w:rPr>
      </w:pPr>
    </w:p>
    <w:p w:rsidR="001861A0" w:rsidRPr="007468EE" w:rsidRDefault="001861A0" w:rsidP="002F4078">
      <w:pPr>
        <w:numPr>
          <w:ilvl w:val="0"/>
          <w:numId w:val="1"/>
        </w:numPr>
        <w:spacing w:before="240" w:after="240" w:line="360" w:lineRule="auto"/>
        <w:ind w:hanging="11"/>
        <w:contextualSpacing/>
        <w:jc w:val="both"/>
        <w:rPr>
          <w:rFonts w:ascii="Palatino Linotype" w:eastAsiaTheme="minorEastAsia" w:hAnsi="Palatino Linotype"/>
          <w:i/>
          <w:color w:val="000000"/>
          <w:lang w:val="es-ES_tradnl" w:eastAsia="es-ES"/>
        </w:rPr>
      </w:pPr>
      <w:r w:rsidRPr="007468EE">
        <w:rPr>
          <w:rFonts w:ascii="Palatino Linotype" w:eastAsia="MS Mincho" w:hAnsi="Palatino Linotype" w:cs="Arial"/>
          <w:sz w:val="24"/>
          <w:szCs w:val="24"/>
          <w:lang w:val="es-ES_tradnl" w:eastAsia="es-ES"/>
        </w:rPr>
        <w:t>De conformidad con el artículo 185, fracción I de la Ley de Transparencia y Acceso a la Información Pública del Estado de México y Municipios, el</w:t>
      </w:r>
      <w:r w:rsidRPr="007468EE">
        <w:rPr>
          <w:rFonts w:ascii="Palatino Linotype" w:eastAsia="MS Mincho" w:hAnsi="Palatino Linotype" w:cs="Arial"/>
          <w:sz w:val="24"/>
          <w:szCs w:val="20"/>
          <w:lang w:val="es-ES_tradnl" w:eastAsia="es-ES"/>
        </w:rPr>
        <w:t xml:space="preserve"> recurso de revisión número </w:t>
      </w:r>
      <w:r w:rsidRPr="007468EE">
        <w:rPr>
          <w:rFonts w:ascii="Palatino Linotype" w:eastAsia="MS Mincho" w:hAnsi="Palatino Linotype" w:cs="Arial"/>
          <w:b/>
          <w:sz w:val="24"/>
          <w:szCs w:val="20"/>
          <w:lang w:val="es-ES_tradnl" w:eastAsia="es-ES"/>
        </w:rPr>
        <w:t>02071</w:t>
      </w:r>
      <w:r w:rsidRPr="007468EE">
        <w:rPr>
          <w:rFonts w:ascii="Palatino Linotype" w:eastAsia="MS Mincho" w:hAnsi="Palatino Linotype" w:cs="Times New Roman"/>
          <w:b/>
          <w:bCs/>
          <w:sz w:val="24"/>
          <w:szCs w:val="24"/>
          <w:lang w:val="es-ES_tradnl" w:eastAsia="es-ES"/>
        </w:rPr>
        <w:t xml:space="preserve">/INFOEM/IP/RR/2018 </w:t>
      </w:r>
      <w:r w:rsidRPr="007468EE">
        <w:rPr>
          <w:rFonts w:ascii="Palatino Linotype" w:eastAsia="MS Mincho" w:hAnsi="Palatino Linotype" w:cs="Arial"/>
          <w:bCs/>
          <w:sz w:val="24"/>
          <w:szCs w:val="24"/>
          <w:lang w:val="es-ES_tradnl" w:eastAsia="es-MX"/>
        </w:rPr>
        <w:t>fue</w:t>
      </w:r>
      <w:r w:rsidRPr="007468EE">
        <w:rPr>
          <w:rFonts w:ascii="Palatino Linotype" w:eastAsia="MS Mincho" w:hAnsi="Palatino Linotype" w:cs="Arial"/>
          <w:b/>
          <w:bCs/>
          <w:sz w:val="24"/>
          <w:szCs w:val="24"/>
          <w:lang w:val="es-ES_tradnl" w:eastAsia="es-MX"/>
        </w:rPr>
        <w:t xml:space="preserve"> </w:t>
      </w:r>
      <w:r w:rsidRPr="007468EE">
        <w:rPr>
          <w:rFonts w:ascii="Palatino Linotype" w:eastAsia="MS Mincho" w:hAnsi="Palatino Linotype" w:cs="Times New Roman"/>
          <w:sz w:val="24"/>
          <w:szCs w:val="24"/>
          <w:lang w:val="es-ES_tradnl" w:eastAsia="es-ES"/>
        </w:rPr>
        <w:t>turnado al Comisionado</w:t>
      </w:r>
      <w:r w:rsidRPr="007468EE">
        <w:rPr>
          <w:rFonts w:ascii="Palatino Linotype" w:eastAsia="MS Mincho" w:hAnsi="Palatino Linotype" w:cs="Times New Roman"/>
          <w:b/>
          <w:sz w:val="24"/>
          <w:szCs w:val="24"/>
          <w:lang w:val="es-ES_tradnl" w:eastAsia="es-ES"/>
        </w:rPr>
        <w:t xml:space="preserve"> José Guadalupe Luna Hernández </w:t>
      </w:r>
      <w:r w:rsidRPr="007468EE">
        <w:rPr>
          <w:rFonts w:ascii="Palatino Linotype" w:eastAsia="MS Mincho" w:hAnsi="Palatino Linotype" w:cs="Times New Roman"/>
          <w:sz w:val="24"/>
          <w:szCs w:val="24"/>
          <w:lang w:val="es-ES_tradnl" w:eastAsia="es-ES"/>
        </w:rPr>
        <w:t xml:space="preserve">a efecto de presentar al Pleno el proyecto de resolución correspondiente. Posteriormente </w:t>
      </w:r>
      <w:r w:rsidRPr="007468EE">
        <w:rPr>
          <w:rFonts w:ascii="Palatino Linotype" w:eastAsia="MS Mincho" w:hAnsi="Palatino Linotype" w:cs="Arial"/>
          <w:sz w:val="24"/>
          <w:szCs w:val="24"/>
          <w:lang w:val="es-ES_tradnl" w:eastAsia="es-ES"/>
        </w:rPr>
        <w:t>el Pleno de este Instituto, en la</w:t>
      </w:r>
      <w:r w:rsidRPr="007468EE">
        <w:rPr>
          <w:rFonts w:ascii="Palatino Linotype" w:eastAsia="MS Mincho" w:hAnsi="Palatino Linotype" w:cs="Arial"/>
          <w:b/>
          <w:sz w:val="24"/>
          <w:szCs w:val="24"/>
          <w:lang w:val="es-ES_tradnl" w:eastAsia="es-ES"/>
        </w:rPr>
        <w:t xml:space="preserve"> </w:t>
      </w:r>
      <w:r w:rsidRPr="007468EE">
        <w:rPr>
          <w:rFonts w:ascii="Palatino Linotype" w:eastAsia="MS Mincho" w:hAnsi="Palatino Linotype" w:cs="Arial"/>
          <w:sz w:val="24"/>
          <w:szCs w:val="24"/>
          <w:lang w:val="es-ES_tradnl" w:eastAsia="es-ES"/>
        </w:rPr>
        <w:lastRenderedPageBreak/>
        <w:t xml:space="preserve">Vigésimo Segunda Sesione Ordinaria de fecha trece (13) de junio de dos mil </w:t>
      </w:r>
      <w:r w:rsidRPr="007468EE">
        <w:rPr>
          <w:rFonts w:ascii="Palatino Linotype" w:eastAsia="Calibri" w:hAnsi="Palatino Linotype" w:cs="Arial"/>
          <w:sz w:val="24"/>
          <w:szCs w:val="24"/>
          <w:lang w:eastAsia="es-ES"/>
        </w:rPr>
        <w:t>dieciocho respectivamente</w:t>
      </w:r>
      <w:r w:rsidRPr="007468EE">
        <w:rPr>
          <w:rFonts w:ascii="Palatino Linotype" w:eastAsia="MS Mincho" w:hAnsi="Palatino Linotype" w:cs="Arial"/>
          <w:sz w:val="24"/>
          <w:szCs w:val="24"/>
          <w:lang w:val="es-ES_tradnl" w:eastAsia="es-ES"/>
        </w:rPr>
        <w:t xml:space="preserve">, ordenó la acumulación de los recursos de revisión </w:t>
      </w:r>
      <w:r w:rsidRPr="007468EE">
        <w:rPr>
          <w:rFonts w:ascii="Palatino Linotype" w:eastAsia="MS Mincho" w:hAnsi="Palatino Linotype" w:cs="Arial"/>
          <w:b/>
          <w:sz w:val="24"/>
          <w:szCs w:val="24"/>
          <w:lang w:val="es-ES_tradnl" w:eastAsia="es-ES"/>
        </w:rPr>
        <w:t>02072/INFOEM/IP/RR/2018</w:t>
      </w:r>
      <w:r w:rsidRPr="007468EE">
        <w:rPr>
          <w:rFonts w:ascii="Palatino Linotype" w:eastAsia="MS Mincho" w:hAnsi="Palatino Linotype" w:cs="Arial"/>
          <w:sz w:val="24"/>
          <w:szCs w:val="24"/>
          <w:lang w:val="es-ES_tradnl" w:eastAsia="es-ES"/>
        </w:rPr>
        <w:t xml:space="preserve">, </w:t>
      </w:r>
      <w:r w:rsidRPr="007468EE">
        <w:rPr>
          <w:rFonts w:ascii="Palatino Linotype" w:eastAsiaTheme="minorEastAsia" w:hAnsi="Palatino Linotype" w:cs="Arial"/>
          <w:b/>
          <w:bCs/>
          <w:sz w:val="24"/>
          <w:szCs w:val="24"/>
          <w:lang w:val="es-ES_tradnl" w:eastAsia="es-ES"/>
        </w:rPr>
        <w:t>02073/INFOEM/IP/RR/2018,  02074/INFOEM/IP/RR/2018, 02075/INFOEM/IP/RR/2018, 02076/INFOEM/IP/RR/2018, 02077/INFOEM/IP/RR/2018, y  02078/INFOEM/IP/RR/2018</w:t>
      </w:r>
      <w:r w:rsidRPr="007468EE">
        <w:rPr>
          <w:rFonts w:ascii="Palatino Linotype" w:eastAsiaTheme="minorEastAsia" w:hAnsi="Palatino Linotype"/>
          <w:i/>
          <w:color w:val="000000"/>
          <w:lang w:val="es-ES_tradnl" w:eastAsia="es-ES"/>
        </w:rPr>
        <w:t xml:space="preserve">. </w:t>
      </w:r>
      <w:r w:rsidRPr="007468EE">
        <w:rPr>
          <w:rFonts w:ascii="Palatino Linotype" w:eastAsia="MS Mincho" w:hAnsi="Palatino Linotype" w:cs="Arial"/>
          <w:sz w:val="24"/>
          <w:szCs w:val="24"/>
          <w:lang w:val="es-ES_tradnl" w:eastAsia="es-ES"/>
        </w:rPr>
        <w:t xml:space="preserve">Lo anterior, a efecto de que ésta Ponencia formulara y presentara el proyecto de resolución correspondiente y </w:t>
      </w:r>
      <w:r w:rsidRPr="007468EE">
        <w:rPr>
          <w:rFonts w:ascii="Palatino Linotype" w:eastAsia="Times New Roman" w:hAnsi="Palatino Linotype" w:cs="Arial"/>
          <w:sz w:val="24"/>
          <w:szCs w:val="24"/>
          <w:lang w:val="es-ES_tradnl" w:eastAsia="es-ES"/>
        </w:rPr>
        <w:t xml:space="preserve">de conformidad con el numeral ONCE inciso c) de los </w:t>
      </w:r>
      <w:r w:rsidRPr="007468EE">
        <w:rPr>
          <w:rFonts w:ascii="Palatino Linotype" w:eastAsia="Times New Roman" w:hAnsi="Palatino Linotype" w:cs="Arial"/>
          <w:b/>
          <w:sz w:val="24"/>
          <w:szCs w:val="24"/>
          <w:lang w:val="es-ES_tradnl" w:eastAsia="es-ES"/>
        </w:rPr>
        <w:t>Lineamientos para la Recepción, Trámite y Resolución de las Solicitudes de Acceso a la Información Pública, así como de los Recursos de Revisión que Deberán Observar los Sujetos Obligados por la Ley de Transparencia Estatal</w:t>
      </w:r>
      <w:r w:rsidRPr="007468EE">
        <w:rPr>
          <w:rFonts w:ascii="Palatino Linotype" w:eastAsia="Times New Roman" w:hAnsi="Palatino Linotype" w:cs="Arial"/>
          <w:sz w:val="24"/>
          <w:szCs w:val="24"/>
          <w:vertAlign w:val="superscript"/>
          <w:lang w:val="es-ES_tradnl" w:eastAsia="es-ES"/>
        </w:rPr>
        <w:footnoteReference w:id="1"/>
      </w:r>
      <w:r w:rsidRPr="007468EE">
        <w:rPr>
          <w:rFonts w:ascii="Palatino Linotype" w:eastAsia="Times New Roman" w:hAnsi="Palatino Linotype" w:cs="Arial"/>
          <w:sz w:val="24"/>
          <w:szCs w:val="24"/>
          <w:lang w:val="es-ES_tradnl" w:eastAsia="es-ES"/>
        </w:rPr>
        <w:t>, que señala:</w:t>
      </w:r>
    </w:p>
    <w:p w:rsidR="003B0E27" w:rsidRPr="007468EE" w:rsidRDefault="003B0E27" w:rsidP="001861A0">
      <w:pPr>
        <w:autoSpaceDE w:val="0"/>
        <w:autoSpaceDN w:val="0"/>
        <w:adjustRightInd w:val="0"/>
        <w:spacing w:before="240" w:after="240" w:line="360" w:lineRule="auto"/>
        <w:ind w:left="567" w:right="567"/>
        <w:contextualSpacing/>
        <w:jc w:val="both"/>
        <w:rPr>
          <w:rFonts w:ascii="Palatino Linotype" w:eastAsia="Times New Roman" w:hAnsi="Palatino Linotype" w:cs="Arial"/>
          <w:b/>
          <w:i/>
          <w:szCs w:val="24"/>
          <w:lang w:val="es-ES_tradnl" w:eastAsia="es-ES"/>
        </w:rPr>
      </w:pPr>
    </w:p>
    <w:p w:rsidR="001861A0" w:rsidRPr="007468EE" w:rsidRDefault="001861A0" w:rsidP="001861A0">
      <w:pPr>
        <w:autoSpaceDE w:val="0"/>
        <w:autoSpaceDN w:val="0"/>
        <w:adjustRightInd w:val="0"/>
        <w:spacing w:before="240" w:after="240" w:line="360" w:lineRule="auto"/>
        <w:ind w:left="567" w:right="567"/>
        <w:contextualSpacing/>
        <w:jc w:val="both"/>
        <w:rPr>
          <w:rFonts w:ascii="Palatino Linotype" w:eastAsia="Times New Roman" w:hAnsi="Palatino Linotype" w:cs="Arial"/>
          <w:i/>
          <w:szCs w:val="24"/>
          <w:lang w:val="es-ES_tradnl" w:eastAsia="es-ES"/>
        </w:rPr>
      </w:pPr>
      <w:r w:rsidRPr="007468EE">
        <w:rPr>
          <w:rFonts w:ascii="Palatino Linotype" w:eastAsia="Times New Roman" w:hAnsi="Palatino Linotype" w:cs="Arial"/>
          <w:b/>
          <w:i/>
          <w:szCs w:val="24"/>
          <w:lang w:val="es-ES_tradnl" w:eastAsia="es-ES"/>
        </w:rPr>
        <w:t>ONCE.</w:t>
      </w:r>
      <w:r w:rsidRPr="007468EE">
        <w:rPr>
          <w:rFonts w:ascii="Palatino Linotype" w:eastAsia="Times New Roman" w:hAnsi="Palatino Linotype" w:cs="Arial"/>
          <w:i/>
          <w:szCs w:val="24"/>
          <w:lang w:val="es-ES_tradnl" w:eastAsia="es-ES"/>
        </w:rPr>
        <w:t xml:space="preserve"> El Instituto, para mejor resolver y evitar la emisión de resoluciones contradictorias, podrá acordar la acumulación de los expedientes de recursos de revisión, de oficio o a petición de parte cuando:</w:t>
      </w:r>
    </w:p>
    <w:p w:rsidR="001861A0" w:rsidRPr="007468EE" w:rsidRDefault="001861A0" w:rsidP="001861A0">
      <w:pPr>
        <w:autoSpaceDE w:val="0"/>
        <w:autoSpaceDN w:val="0"/>
        <w:adjustRightInd w:val="0"/>
        <w:spacing w:before="240" w:after="240" w:line="360" w:lineRule="auto"/>
        <w:ind w:left="567" w:right="567"/>
        <w:contextualSpacing/>
        <w:jc w:val="both"/>
        <w:rPr>
          <w:rFonts w:ascii="Palatino Linotype" w:eastAsia="Times New Roman" w:hAnsi="Palatino Linotype" w:cs="Arial"/>
          <w:i/>
          <w:szCs w:val="24"/>
          <w:lang w:val="es-ES_tradnl" w:eastAsia="es-ES"/>
        </w:rPr>
      </w:pPr>
      <w:r w:rsidRPr="007468EE">
        <w:rPr>
          <w:rFonts w:ascii="Palatino Linotype" w:eastAsia="Times New Roman" w:hAnsi="Palatino Linotype" w:cs="Arial"/>
          <w:i/>
          <w:szCs w:val="24"/>
          <w:lang w:val="es-ES_tradnl" w:eastAsia="es-ES"/>
        </w:rPr>
        <w:t>…</w:t>
      </w:r>
    </w:p>
    <w:p w:rsidR="001861A0" w:rsidRPr="007468EE" w:rsidRDefault="001861A0" w:rsidP="001861A0">
      <w:pPr>
        <w:autoSpaceDE w:val="0"/>
        <w:autoSpaceDN w:val="0"/>
        <w:adjustRightInd w:val="0"/>
        <w:spacing w:before="240" w:after="240" w:line="360" w:lineRule="auto"/>
        <w:ind w:left="567" w:right="567"/>
        <w:contextualSpacing/>
        <w:jc w:val="both"/>
        <w:rPr>
          <w:rFonts w:ascii="Palatino Linotype" w:eastAsia="Times New Roman" w:hAnsi="Palatino Linotype" w:cs="Arial"/>
          <w:i/>
          <w:szCs w:val="24"/>
          <w:lang w:val="es-ES_tradnl" w:eastAsia="es-ES"/>
        </w:rPr>
      </w:pPr>
      <w:r w:rsidRPr="007468EE">
        <w:rPr>
          <w:rFonts w:ascii="Palatino Linotype" w:eastAsia="Times New Roman" w:hAnsi="Palatino Linotype" w:cs="Arial"/>
          <w:i/>
          <w:szCs w:val="24"/>
          <w:lang w:val="es-ES_tradnl" w:eastAsia="es-ES"/>
        </w:rPr>
        <w:t>c) Cuando se trate del mismo solicitante, el mismo SUJETO OBLIGADO, aunque se trate de solicitudes diversas;</w:t>
      </w:r>
    </w:p>
    <w:p w:rsidR="001861A0" w:rsidRPr="007468EE" w:rsidRDefault="001861A0" w:rsidP="001861A0">
      <w:pPr>
        <w:spacing w:before="240" w:after="240" w:line="360" w:lineRule="auto"/>
        <w:ind w:left="567"/>
        <w:contextualSpacing/>
        <w:jc w:val="both"/>
        <w:rPr>
          <w:rFonts w:ascii="Palatino Linotype" w:eastAsia="Times New Roman" w:hAnsi="Palatino Linotype" w:cs="Arial"/>
          <w:i/>
          <w:sz w:val="24"/>
          <w:szCs w:val="24"/>
          <w:lang w:val="es-ES_tradnl" w:eastAsia="es-ES"/>
        </w:rPr>
      </w:pPr>
      <w:r w:rsidRPr="007468EE">
        <w:rPr>
          <w:rFonts w:ascii="Palatino Linotype" w:eastAsia="Times New Roman" w:hAnsi="Palatino Linotype" w:cs="Arial"/>
          <w:i/>
          <w:sz w:val="24"/>
          <w:szCs w:val="24"/>
          <w:lang w:val="es-ES_tradnl" w:eastAsia="es-ES"/>
        </w:rPr>
        <w:t>…</w:t>
      </w:r>
    </w:p>
    <w:p w:rsidR="001861A0" w:rsidRPr="007468EE" w:rsidRDefault="001861A0" w:rsidP="002F4078">
      <w:pPr>
        <w:numPr>
          <w:ilvl w:val="0"/>
          <w:numId w:val="1"/>
        </w:numPr>
        <w:tabs>
          <w:tab w:val="center" w:pos="567"/>
          <w:tab w:val="right" w:pos="8504"/>
        </w:tabs>
        <w:spacing w:after="0" w:line="360" w:lineRule="auto"/>
        <w:contextualSpacing/>
        <w:jc w:val="both"/>
        <w:rPr>
          <w:rFonts w:ascii="Palatino Linotype" w:eastAsia="MS Mincho" w:hAnsi="Palatino Linotype" w:cs="Times New Roman"/>
          <w:sz w:val="24"/>
          <w:szCs w:val="24"/>
          <w:lang w:val="es-ES_tradnl" w:eastAsia="es-ES"/>
        </w:rPr>
      </w:pPr>
      <w:r w:rsidRPr="007468EE">
        <w:rPr>
          <w:rFonts w:ascii="Palatino Linotype" w:eastAsia="MS Mincho" w:hAnsi="Palatino Linotype" w:cs="Arial"/>
          <w:color w:val="000000"/>
          <w:sz w:val="24"/>
          <w:szCs w:val="24"/>
          <w:lang w:val="es-ES_tradnl" w:eastAsia="es-ES"/>
        </w:rPr>
        <w:t xml:space="preserve">Razón por la cual, por resultar conveniente su trámite de forma unificada para mejor resolver y evitar la emisión de resoluciones contradictorias, fue </w:t>
      </w:r>
      <w:r w:rsidRPr="007468EE">
        <w:rPr>
          <w:rFonts w:ascii="Palatino Linotype" w:eastAsia="MS Mincho" w:hAnsi="Palatino Linotype" w:cs="Arial"/>
          <w:color w:val="000000"/>
          <w:sz w:val="24"/>
          <w:szCs w:val="24"/>
          <w:lang w:val="es-ES_tradnl" w:eastAsia="es-ES"/>
        </w:rPr>
        <w:lastRenderedPageBreak/>
        <w:t xml:space="preserve">procedente que este Órgano Garante realizara la acumulación respectiva, de conformidad con lo dispuesto en el artículo 18 del </w:t>
      </w:r>
      <w:r w:rsidRPr="007468EE">
        <w:rPr>
          <w:rFonts w:ascii="Palatino Linotype" w:eastAsia="MS Mincho" w:hAnsi="Palatino Linotype" w:cs="Arial"/>
          <w:color w:val="000000"/>
          <w:sz w:val="24"/>
          <w:szCs w:val="24"/>
          <w:lang w:eastAsia="es-ES"/>
        </w:rPr>
        <w:t xml:space="preserve">Código de Procedimientos Administrativos del Estado de México, de aplicación supletoria en términos del </w:t>
      </w:r>
      <w:r w:rsidRPr="007468EE">
        <w:rPr>
          <w:rFonts w:ascii="Palatino Linotype" w:eastAsia="MS Mincho" w:hAnsi="Palatino Linotype" w:cs="Arial"/>
          <w:color w:val="000000"/>
          <w:sz w:val="24"/>
          <w:szCs w:val="24"/>
          <w:lang w:val="es-ES_tradnl" w:eastAsia="es-ES"/>
        </w:rPr>
        <w:t xml:space="preserve">artículo 195 de </w:t>
      </w:r>
      <w:r w:rsidRPr="007468EE">
        <w:rPr>
          <w:rFonts w:ascii="Palatino Linotype" w:eastAsia="MS Mincho" w:hAnsi="Palatino Linotype" w:cs="Times New Roman"/>
          <w:sz w:val="24"/>
          <w:szCs w:val="24"/>
          <w:lang w:val="es-ES_tradnl" w:eastAsia="es-ES"/>
        </w:rPr>
        <w:t>la Ley de Transparencia y Acceso a la Información Pública del Estado de México y Municipios en vigor, que a la letra señalan:</w:t>
      </w:r>
    </w:p>
    <w:p w:rsidR="001861A0" w:rsidRPr="007468EE" w:rsidRDefault="001861A0" w:rsidP="001861A0">
      <w:pPr>
        <w:tabs>
          <w:tab w:val="center" w:pos="4252"/>
          <w:tab w:val="right" w:pos="8504"/>
        </w:tabs>
        <w:spacing w:after="0" w:line="360" w:lineRule="auto"/>
        <w:jc w:val="both"/>
        <w:rPr>
          <w:rFonts w:ascii="Palatino Linotype" w:eastAsia="MS Mincho" w:hAnsi="Palatino Linotype" w:cs="Times New Roman"/>
          <w:sz w:val="24"/>
          <w:szCs w:val="24"/>
          <w:lang w:val="es-ES_tradnl" w:eastAsia="es-ES"/>
        </w:rPr>
      </w:pPr>
    </w:p>
    <w:p w:rsidR="001861A0" w:rsidRPr="007468EE" w:rsidRDefault="001861A0" w:rsidP="003B0E27">
      <w:pPr>
        <w:spacing w:after="0" w:line="360" w:lineRule="auto"/>
        <w:ind w:left="567" w:right="567"/>
        <w:jc w:val="center"/>
        <w:rPr>
          <w:rFonts w:ascii="Palatino Linotype" w:eastAsia="MS Mincho" w:hAnsi="Palatino Linotype" w:cs="Arial"/>
          <w:b/>
          <w:i/>
          <w:sz w:val="24"/>
          <w:szCs w:val="24"/>
          <w:lang w:val="es-ES_tradnl" w:eastAsia="es-ES"/>
        </w:rPr>
      </w:pPr>
      <w:r w:rsidRPr="007468EE">
        <w:rPr>
          <w:rFonts w:ascii="Palatino Linotype" w:eastAsia="MS Mincho" w:hAnsi="Palatino Linotype" w:cs="Arial"/>
          <w:b/>
          <w:i/>
          <w:sz w:val="24"/>
          <w:szCs w:val="24"/>
          <w:lang w:val="es-ES_tradnl" w:eastAsia="es-ES"/>
        </w:rPr>
        <w:t>Código de Procedimientos Administrativos del Estado de México</w:t>
      </w:r>
    </w:p>
    <w:p w:rsidR="001861A0" w:rsidRPr="007468EE" w:rsidRDefault="001861A0" w:rsidP="001861A0">
      <w:pPr>
        <w:spacing w:after="0" w:line="360" w:lineRule="auto"/>
        <w:ind w:left="567" w:right="567"/>
        <w:jc w:val="both"/>
        <w:rPr>
          <w:rFonts w:ascii="Palatino Linotype" w:eastAsia="MS Mincho" w:hAnsi="Palatino Linotype" w:cs="Arial"/>
          <w:i/>
          <w:szCs w:val="24"/>
          <w:lang w:val="es-ES_tradnl" w:eastAsia="es-ES"/>
        </w:rPr>
      </w:pPr>
      <w:r w:rsidRPr="007468EE">
        <w:rPr>
          <w:rFonts w:ascii="Palatino Linotype" w:eastAsia="MS Mincho" w:hAnsi="Palatino Linotype" w:cs="Arial"/>
          <w:i/>
          <w:szCs w:val="24"/>
          <w:lang w:val="es-ES_tradnl" w:eastAsia="es-ES"/>
        </w:rPr>
        <w:t>“</w:t>
      </w:r>
      <w:r w:rsidRPr="007468EE">
        <w:rPr>
          <w:rFonts w:ascii="Palatino Linotype" w:eastAsia="MS Mincho" w:hAnsi="Palatino Linotype" w:cs="Arial"/>
          <w:b/>
          <w:i/>
          <w:szCs w:val="24"/>
          <w:lang w:val="es-ES_tradnl" w:eastAsia="es-ES"/>
        </w:rPr>
        <w:t>Artículo 18</w:t>
      </w:r>
      <w:r w:rsidRPr="007468EE">
        <w:rPr>
          <w:rFonts w:ascii="Palatino Linotype" w:eastAsia="MS Mincho" w:hAnsi="Palatino Linotype" w:cs="Arial"/>
          <w:i/>
          <w:szCs w:val="24"/>
          <w:lang w:val="es-ES_tradnl" w:eastAsia="es-ES"/>
        </w:rPr>
        <w:t xml:space="preserve">.- </w:t>
      </w:r>
      <w:r w:rsidRPr="007468EE">
        <w:rPr>
          <w:rFonts w:ascii="Palatino Linotype" w:eastAsia="MS Mincho" w:hAnsi="Palatino Linotype" w:cs="Arial"/>
          <w:b/>
          <w:i/>
          <w:szCs w:val="24"/>
          <w:lang w:val="es-ES_tradnl" w:eastAsia="es-ES"/>
        </w:rPr>
        <w:t xml:space="preserve">La autoridad administrativa o el Tribunal </w:t>
      </w:r>
      <w:r w:rsidRPr="007468EE">
        <w:rPr>
          <w:rFonts w:ascii="Palatino Linotype" w:eastAsia="MS Mincho" w:hAnsi="Palatino Linotype" w:cs="Arial"/>
          <w:b/>
          <w:i/>
          <w:szCs w:val="24"/>
          <w:u w:val="single"/>
          <w:lang w:val="es-ES_tradnl" w:eastAsia="es-ES"/>
        </w:rPr>
        <w:t>acordarán la acumulación de los expedientes</w:t>
      </w:r>
      <w:r w:rsidRPr="007468EE">
        <w:rPr>
          <w:rFonts w:ascii="Palatino Linotype" w:eastAsia="MS Mincho" w:hAnsi="Palatino Linotype" w:cs="Arial"/>
          <w:b/>
          <w:i/>
          <w:szCs w:val="24"/>
          <w:lang w:val="es-ES_tradnl" w:eastAsia="es-ES"/>
        </w:rPr>
        <w:t xml:space="preserve"> del procedimiento y proceso administrativo que ante ellos se sigan, de oficio</w:t>
      </w:r>
      <w:r w:rsidRPr="007468EE">
        <w:rPr>
          <w:rFonts w:ascii="Palatino Linotype" w:eastAsia="MS Mincho" w:hAnsi="Palatino Linotype" w:cs="Arial"/>
          <w:i/>
          <w:szCs w:val="24"/>
          <w:lang w:val="es-ES_tradnl" w:eastAsia="es-ES"/>
        </w:rPr>
        <w:t xml:space="preserve"> o a petición de parte, </w:t>
      </w:r>
      <w:r w:rsidRPr="007468EE">
        <w:rPr>
          <w:rFonts w:ascii="Palatino Linotype" w:eastAsia="MS Mincho" w:hAnsi="Palatino Linotype" w:cs="Arial"/>
          <w:b/>
          <w:i/>
          <w:szCs w:val="24"/>
          <w:u w:val="single"/>
          <w:lang w:val="es-ES_tradnl" w:eastAsia="es-ES"/>
        </w:rPr>
        <w:t>cuando las partes</w:t>
      </w:r>
      <w:r w:rsidRPr="007468EE">
        <w:rPr>
          <w:rFonts w:ascii="Palatino Linotype" w:eastAsia="MS Mincho" w:hAnsi="Palatino Linotype" w:cs="Arial"/>
          <w:i/>
          <w:szCs w:val="24"/>
          <w:lang w:val="es-ES_tradnl" w:eastAsia="es-ES"/>
        </w:rPr>
        <w:t xml:space="preserve"> o los actos administrativos </w:t>
      </w:r>
      <w:r w:rsidRPr="007468EE">
        <w:rPr>
          <w:rFonts w:ascii="Palatino Linotype" w:eastAsia="MS Mincho" w:hAnsi="Palatino Linotype" w:cs="Arial"/>
          <w:b/>
          <w:i/>
          <w:szCs w:val="24"/>
          <w:u w:val="single"/>
          <w:lang w:val="es-ES_tradnl" w:eastAsia="es-ES"/>
        </w:rPr>
        <w:t>sean iguales</w:t>
      </w:r>
      <w:r w:rsidRPr="007468EE">
        <w:rPr>
          <w:rFonts w:ascii="Palatino Linotype" w:eastAsia="MS Mincho" w:hAnsi="Palatino Linotype" w:cs="Arial"/>
          <w:i/>
          <w:szCs w:val="24"/>
          <w:lang w:val="es-ES_tradnl" w:eastAsia="es-ES"/>
        </w:rPr>
        <w:t xml:space="preserve">, se trate de actos conexos o </w:t>
      </w:r>
      <w:r w:rsidRPr="007468EE">
        <w:rPr>
          <w:rFonts w:ascii="Palatino Linotype" w:eastAsia="MS Mincho" w:hAnsi="Palatino Linotype" w:cs="Arial"/>
          <w:b/>
          <w:i/>
          <w:szCs w:val="24"/>
          <w:u w:val="single"/>
          <w:lang w:val="es-ES_tradnl" w:eastAsia="es-ES"/>
        </w:rPr>
        <w:t>resulte conveniente el trámite unificado de los asuntos, para evitar la emisión de resoluciones contradictorias</w:t>
      </w:r>
      <w:r w:rsidRPr="007468EE">
        <w:rPr>
          <w:rFonts w:ascii="Palatino Linotype" w:eastAsia="MS Mincho" w:hAnsi="Palatino Linotype" w:cs="Arial"/>
          <w:i/>
          <w:szCs w:val="24"/>
          <w:lang w:val="es-ES_tradnl" w:eastAsia="es-ES"/>
        </w:rPr>
        <w:t>. La misma regla se aplicará, en lo conducente, para la separación de los expedientes.”</w:t>
      </w:r>
    </w:p>
    <w:p w:rsidR="001861A0" w:rsidRPr="007468EE" w:rsidRDefault="001861A0" w:rsidP="001861A0">
      <w:pPr>
        <w:spacing w:after="0" w:line="360" w:lineRule="auto"/>
        <w:ind w:left="567" w:right="567"/>
        <w:jc w:val="both"/>
        <w:rPr>
          <w:rFonts w:ascii="Palatino Linotype" w:eastAsia="MS Mincho" w:hAnsi="Palatino Linotype" w:cs="Arial"/>
          <w:i/>
          <w:szCs w:val="24"/>
          <w:lang w:val="es-ES_tradnl" w:eastAsia="es-ES"/>
        </w:rPr>
      </w:pPr>
    </w:p>
    <w:p w:rsidR="001861A0" w:rsidRPr="007468EE" w:rsidRDefault="001861A0" w:rsidP="001861A0">
      <w:pPr>
        <w:spacing w:after="0" w:line="360" w:lineRule="auto"/>
        <w:ind w:left="567" w:right="567"/>
        <w:jc w:val="both"/>
        <w:rPr>
          <w:rFonts w:ascii="Palatino Linotype" w:eastAsia="MS Mincho" w:hAnsi="Palatino Linotype" w:cs="Arial"/>
          <w:b/>
          <w:i/>
          <w:szCs w:val="24"/>
          <w:lang w:val="es-ES_tradnl" w:eastAsia="es-ES"/>
        </w:rPr>
      </w:pPr>
      <w:r w:rsidRPr="007468EE">
        <w:rPr>
          <w:rFonts w:ascii="Palatino Linotype" w:eastAsia="MS Mincho" w:hAnsi="Palatino Linotype" w:cs="Arial"/>
          <w:b/>
          <w:i/>
          <w:szCs w:val="24"/>
          <w:lang w:val="es-ES_tradnl" w:eastAsia="es-ES"/>
        </w:rPr>
        <w:t xml:space="preserve">Ley de Transparencia y Acceso a la Información Pública del Estado de México y Municipios </w:t>
      </w:r>
    </w:p>
    <w:p w:rsidR="001861A0" w:rsidRPr="007468EE" w:rsidRDefault="001861A0" w:rsidP="001861A0">
      <w:pPr>
        <w:spacing w:after="0" w:line="360" w:lineRule="auto"/>
        <w:ind w:left="567" w:right="567"/>
        <w:jc w:val="both"/>
        <w:rPr>
          <w:rFonts w:ascii="Palatino Linotype" w:eastAsia="MS Mincho" w:hAnsi="Palatino Linotype" w:cs="Arial"/>
          <w:i/>
          <w:szCs w:val="24"/>
          <w:lang w:val="es-ES_tradnl" w:eastAsia="es-ES"/>
        </w:rPr>
      </w:pPr>
      <w:r w:rsidRPr="007468EE">
        <w:rPr>
          <w:rFonts w:ascii="Palatino Linotype" w:eastAsia="MS Mincho" w:hAnsi="Palatino Linotype" w:cs="Arial"/>
          <w:i/>
          <w:szCs w:val="24"/>
          <w:lang w:val="es-ES_tradnl" w:eastAsia="es-ES"/>
        </w:rPr>
        <w:t>“</w:t>
      </w:r>
      <w:r w:rsidRPr="007468EE">
        <w:rPr>
          <w:rFonts w:ascii="Palatino Linotype" w:eastAsia="MS Mincho" w:hAnsi="Palatino Linotype" w:cs="Arial"/>
          <w:b/>
          <w:i/>
          <w:szCs w:val="24"/>
          <w:lang w:val="es-ES_tradnl" w:eastAsia="es-ES"/>
        </w:rPr>
        <w:t xml:space="preserve">Artículo 195. </w:t>
      </w:r>
      <w:r w:rsidRPr="007468EE">
        <w:rPr>
          <w:rFonts w:ascii="Palatino Linotype" w:eastAsia="MS Mincho" w:hAnsi="Palatino Linotype" w:cs="Arial"/>
          <w:i/>
          <w:szCs w:val="24"/>
          <w:lang w:val="es-ES_tradnl" w:eastAsia="es-ES"/>
        </w:rPr>
        <w:t>En la tramitación del recurso de revisión se aplicarán supletoriamente las disposiciones contenidas en el Código de Procedimientos Administrativos del Estado de México.”</w:t>
      </w:r>
    </w:p>
    <w:p w:rsidR="001861A0" w:rsidRPr="007468EE" w:rsidRDefault="001861A0" w:rsidP="002E5675">
      <w:pPr>
        <w:spacing w:before="240" w:after="240" w:line="360" w:lineRule="auto"/>
        <w:ind w:left="567"/>
        <w:contextualSpacing/>
        <w:jc w:val="both"/>
        <w:rPr>
          <w:rFonts w:ascii="Palatino Linotype" w:eastAsia="MS Mincho" w:hAnsi="Palatino Linotype" w:cs="Arial"/>
          <w:i/>
          <w:szCs w:val="24"/>
          <w:lang w:val="es-ES_tradnl" w:eastAsia="es-ES"/>
        </w:rPr>
      </w:pPr>
      <w:r w:rsidRPr="007468EE">
        <w:rPr>
          <w:rFonts w:ascii="Palatino Linotype" w:eastAsia="MS Mincho" w:hAnsi="Palatino Linotype" w:cs="Arial"/>
          <w:i/>
          <w:szCs w:val="24"/>
          <w:lang w:val="es-ES_tradnl" w:eastAsia="es-ES"/>
        </w:rPr>
        <w:t>(Énfasis añadido)</w:t>
      </w:r>
    </w:p>
    <w:p w:rsidR="001861A0" w:rsidRPr="007468EE" w:rsidRDefault="001861A0" w:rsidP="001861A0">
      <w:pPr>
        <w:spacing w:before="240" w:after="240" w:line="360" w:lineRule="auto"/>
        <w:contextualSpacing/>
        <w:jc w:val="both"/>
        <w:rPr>
          <w:rFonts w:ascii="Palatino Linotype" w:eastAsia="MS Mincho" w:hAnsi="Palatino Linotype" w:cs="Arial"/>
          <w:i/>
          <w:szCs w:val="24"/>
          <w:lang w:val="es-ES_tradnl" w:eastAsia="es-ES"/>
        </w:rPr>
      </w:pPr>
    </w:p>
    <w:p w:rsidR="001861A0" w:rsidRPr="007468EE" w:rsidRDefault="001861A0" w:rsidP="002F4078">
      <w:pPr>
        <w:numPr>
          <w:ilvl w:val="0"/>
          <w:numId w:val="1"/>
        </w:numPr>
        <w:spacing w:before="240" w:after="240" w:line="360" w:lineRule="auto"/>
        <w:contextualSpacing/>
        <w:jc w:val="both"/>
        <w:rPr>
          <w:rFonts w:ascii="Palatino Linotype" w:eastAsiaTheme="minorEastAsia" w:hAnsi="Palatino Linotype" w:cs="Arial"/>
          <w:b/>
          <w:bCs/>
          <w:sz w:val="24"/>
          <w:szCs w:val="24"/>
          <w:lang w:val="es-ES_tradnl" w:eastAsia="es-ES"/>
        </w:rPr>
      </w:pPr>
      <w:r w:rsidRPr="007468EE">
        <w:rPr>
          <w:rFonts w:ascii="Palatino Linotype" w:eastAsia="Calibri" w:hAnsi="Palatino Linotype" w:cs="Arial"/>
          <w:sz w:val="24"/>
          <w:szCs w:val="24"/>
          <w:lang w:eastAsia="es-ES"/>
        </w:rPr>
        <w:t xml:space="preserve">En fecha </w:t>
      </w:r>
      <w:r w:rsidRPr="007468EE">
        <w:rPr>
          <w:rFonts w:ascii="Palatino Linotype" w:eastAsia="Calibri" w:hAnsi="Palatino Linotype" w:cs="Arial"/>
          <w:b/>
          <w:sz w:val="24"/>
          <w:szCs w:val="24"/>
          <w:lang w:eastAsia="es-ES"/>
        </w:rPr>
        <w:t>dieciocho (18) de junio</w:t>
      </w:r>
      <w:r w:rsidRPr="007468EE">
        <w:rPr>
          <w:rFonts w:ascii="Palatino Linotype" w:eastAsia="Calibri" w:hAnsi="Palatino Linotype" w:cs="Arial"/>
          <w:sz w:val="24"/>
          <w:szCs w:val="24"/>
          <w:lang w:eastAsia="es-ES"/>
        </w:rPr>
        <w:t xml:space="preserve"> de dos mil dieciocho, el </w:t>
      </w:r>
      <w:r w:rsidRPr="007468EE">
        <w:rPr>
          <w:rFonts w:ascii="Palatino Linotype" w:eastAsia="Calibri" w:hAnsi="Palatino Linotype" w:cs="Arial"/>
          <w:b/>
          <w:sz w:val="24"/>
          <w:szCs w:val="24"/>
          <w:lang w:eastAsia="es-ES"/>
        </w:rPr>
        <w:t xml:space="preserve">SUJETO OBLIGADO </w:t>
      </w:r>
      <w:r w:rsidRPr="007468EE">
        <w:rPr>
          <w:rFonts w:ascii="Palatino Linotype" w:eastAsia="Calibri" w:hAnsi="Palatino Linotype" w:cs="Arial"/>
          <w:sz w:val="24"/>
          <w:szCs w:val="24"/>
          <w:lang w:eastAsia="es-ES"/>
        </w:rPr>
        <w:t xml:space="preserve">rindió los correspondientes informes justificados a cada recurso de revisión, mismos que NO fueron puestos a la vista de la parte recurrente, toda vez que </w:t>
      </w:r>
      <w:r w:rsidRPr="007468EE">
        <w:rPr>
          <w:rFonts w:ascii="Palatino Linotype" w:eastAsia="Calibri" w:hAnsi="Palatino Linotype" w:cs="Arial"/>
          <w:sz w:val="24"/>
          <w:szCs w:val="24"/>
          <w:lang w:eastAsia="es-ES"/>
        </w:rPr>
        <w:lastRenderedPageBreak/>
        <w:t>se ratifican las respuestas inicialmente otorgadas; sin embargo, es de advertir que el contenido del informe justificado es el mismo para todos los recursos, mismos que serán del conocimiento del particular al momento de la notificación de la presente resolución, por lo que solo se reproduce el contenido en lo medular, de la siguiente manera:</w:t>
      </w:r>
      <w:r w:rsidRPr="007468EE">
        <w:rPr>
          <w:rFonts w:eastAsiaTheme="minorEastAsia"/>
          <w:noProof/>
          <w:sz w:val="24"/>
          <w:szCs w:val="24"/>
          <w:lang w:eastAsia="es-ES"/>
        </w:rPr>
        <w:t xml:space="preserve"> </w:t>
      </w:r>
    </w:p>
    <w:p w:rsidR="001861A0" w:rsidRPr="007468EE" w:rsidRDefault="001861A0" w:rsidP="001861A0">
      <w:pPr>
        <w:spacing w:before="240" w:after="240" w:line="360" w:lineRule="auto"/>
        <w:contextualSpacing/>
        <w:jc w:val="both"/>
        <w:rPr>
          <w:rFonts w:eastAsiaTheme="minorEastAsia"/>
          <w:noProof/>
          <w:sz w:val="24"/>
          <w:szCs w:val="24"/>
          <w:lang w:eastAsia="es-ES"/>
        </w:rPr>
      </w:pPr>
    </w:p>
    <w:p w:rsidR="001861A0" w:rsidRPr="007468EE" w:rsidRDefault="00421C23" w:rsidP="001861A0">
      <w:pPr>
        <w:spacing w:before="240" w:after="240" w:line="360" w:lineRule="auto"/>
        <w:jc w:val="center"/>
        <w:rPr>
          <w:rFonts w:ascii="Palatino Linotype" w:eastAsiaTheme="minorEastAsia" w:hAnsi="Palatino Linotype" w:cs="Arial"/>
          <w:b/>
          <w:bCs/>
          <w:sz w:val="24"/>
          <w:szCs w:val="24"/>
          <w:lang w:val="es-ES_tradnl" w:eastAsia="es-ES"/>
        </w:rPr>
      </w:pPr>
      <w:r w:rsidRPr="00421C23">
        <w:rPr>
          <w:rFonts w:ascii="Palatino Linotype" w:eastAsiaTheme="minorEastAsia" w:hAnsi="Palatino Linotype" w:cs="Arial"/>
          <w:b/>
          <w:bCs/>
          <w:noProof/>
          <w:sz w:val="24"/>
          <w:szCs w:val="24"/>
          <w:lang w:val="es-MX" w:eastAsia="es-MX"/>
        </w:rPr>
        <w:drawing>
          <wp:inline distT="0" distB="0" distL="0" distR="0">
            <wp:extent cx="5166068" cy="533901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8259" cy="5341283"/>
                    </a:xfrm>
                    <a:prstGeom prst="rect">
                      <a:avLst/>
                    </a:prstGeom>
                    <a:noFill/>
                    <a:ln>
                      <a:noFill/>
                    </a:ln>
                  </pic:spPr>
                </pic:pic>
              </a:graphicData>
            </a:graphic>
          </wp:inline>
        </w:drawing>
      </w:r>
    </w:p>
    <w:p w:rsidR="001861A0" w:rsidRPr="007468EE" w:rsidRDefault="001861A0" w:rsidP="001861A0">
      <w:pPr>
        <w:spacing w:before="240" w:after="240" w:line="360" w:lineRule="auto"/>
        <w:jc w:val="both"/>
        <w:rPr>
          <w:rFonts w:ascii="Palatino Linotype" w:eastAsiaTheme="minorEastAsia" w:hAnsi="Palatino Linotype" w:cs="Arial"/>
          <w:b/>
          <w:bCs/>
          <w:sz w:val="24"/>
          <w:szCs w:val="24"/>
          <w:lang w:val="es-ES_tradnl" w:eastAsia="es-ES"/>
        </w:rPr>
      </w:pPr>
      <w:r w:rsidRPr="007468EE">
        <w:rPr>
          <w:rFonts w:eastAsiaTheme="minorEastAsia"/>
          <w:noProof/>
          <w:sz w:val="24"/>
          <w:szCs w:val="24"/>
          <w:lang w:val="es-MX" w:eastAsia="es-MX"/>
        </w:rPr>
        <w:lastRenderedPageBreak/>
        <w:drawing>
          <wp:inline distT="0" distB="0" distL="0" distR="0" wp14:anchorId="787E409B" wp14:editId="1E816AB5">
            <wp:extent cx="5486202" cy="630555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247" t="21238" r="32415" b="24353"/>
                    <a:stretch/>
                  </pic:blipFill>
                  <pic:spPr bwMode="auto">
                    <a:xfrm>
                      <a:off x="0" y="0"/>
                      <a:ext cx="5499603" cy="6320952"/>
                    </a:xfrm>
                    <a:prstGeom prst="rect">
                      <a:avLst/>
                    </a:prstGeom>
                    <a:ln>
                      <a:noFill/>
                    </a:ln>
                    <a:extLst>
                      <a:ext uri="{53640926-AAD7-44D8-BBD7-CCE9431645EC}">
                        <a14:shadowObscured xmlns:a14="http://schemas.microsoft.com/office/drawing/2010/main"/>
                      </a:ext>
                    </a:extLst>
                  </pic:spPr>
                </pic:pic>
              </a:graphicData>
            </a:graphic>
          </wp:inline>
        </w:drawing>
      </w:r>
    </w:p>
    <w:p w:rsidR="001861A0" w:rsidRPr="007468EE" w:rsidRDefault="001861A0" w:rsidP="001861A0">
      <w:pPr>
        <w:spacing w:before="240" w:after="240" w:line="360" w:lineRule="auto"/>
        <w:ind w:left="720"/>
        <w:contextualSpacing/>
        <w:jc w:val="both"/>
        <w:rPr>
          <w:rFonts w:ascii="Palatino Linotype" w:eastAsia="Calibri" w:hAnsi="Palatino Linotype" w:cs="Arial"/>
          <w:sz w:val="24"/>
          <w:szCs w:val="24"/>
          <w:lang w:eastAsia="es-ES"/>
        </w:rPr>
      </w:pPr>
    </w:p>
    <w:p w:rsidR="001861A0" w:rsidRPr="007468EE" w:rsidRDefault="001861A0" w:rsidP="001861A0">
      <w:pPr>
        <w:spacing w:before="240" w:after="240" w:line="360" w:lineRule="auto"/>
        <w:ind w:left="720"/>
        <w:contextualSpacing/>
        <w:jc w:val="both"/>
        <w:rPr>
          <w:rFonts w:ascii="Palatino Linotype" w:eastAsia="Calibri" w:hAnsi="Palatino Linotype" w:cs="Arial"/>
          <w:sz w:val="24"/>
          <w:szCs w:val="24"/>
          <w:lang w:eastAsia="es-ES"/>
        </w:rPr>
      </w:pPr>
    </w:p>
    <w:p w:rsidR="001861A0" w:rsidRPr="007468EE" w:rsidRDefault="001861A0" w:rsidP="001861A0">
      <w:pPr>
        <w:spacing w:before="240" w:after="240" w:line="360" w:lineRule="auto"/>
        <w:ind w:left="720"/>
        <w:contextualSpacing/>
        <w:jc w:val="both"/>
        <w:rPr>
          <w:rFonts w:ascii="Palatino Linotype" w:eastAsia="Calibri" w:hAnsi="Palatino Linotype" w:cs="Arial"/>
          <w:sz w:val="24"/>
          <w:szCs w:val="24"/>
          <w:lang w:eastAsia="es-ES"/>
        </w:rPr>
      </w:pPr>
      <w:r w:rsidRPr="007468EE">
        <w:rPr>
          <w:rFonts w:eastAsiaTheme="minorEastAsia"/>
          <w:noProof/>
          <w:sz w:val="24"/>
          <w:szCs w:val="24"/>
          <w:lang w:val="es-MX" w:eastAsia="es-MX"/>
        </w:rPr>
        <w:lastRenderedPageBreak/>
        <w:drawing>
          <wp:inline distT="0" distB="0" distL="0" distR="0" wp14:anchorId="65E757A0" wp14:editId="771985F7">
            <wp:extent cx="5073320" cy="6426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199" t="10316" r="32757" b="25769"/>
                    <a:stretch/>
                  </pic:blipFill>
                  <pic:spPr bwMode="auto">
                    <a:xfrm>
                      <a:off x="0" y="0"/>
                      <a:ext cx="5087622" cy="6444316"/>
                    </a:xfrm>
                    <a:prstGeom prst="rect">
                      <a:avLst/>
                    </a:prstGeom>
                    <a:ln>
                      <a:noFill/>
                    </a:ln>
                    <a:extLst>
                      <a:ext uri="{53640926-AAD7-44D8-BBD7-CCE9431645EC}">
                        <a14:shadowObscured xmlns:a14="http://schemas.microsoft.com/office/drawing/2010/main"/>
                      </a:ext>
                    </a:extLst>
                  </pic:spPr>
                </pic:pic>
              </a:graphicData>
            </a:graphic>
          </wp:inline>
        </w:drawing>
      </w:r>
    </w:p>
    <w:p w:rsidR="001861A0" w:rsidRPr="007468EE" w:rsidRDefault="001861A0" w:rsidP="001861A0">
      <w:pPr>
        <w:spacing w:before="240" w:after="240" w:line="360" w:lineRule="auto"/>
        <w:ind w:left="720"/>
        <w:contextualSpacing/>
        <w:jc w:val="both"/>
        <w:rPr>
          <w:rFonts w:ascii="Palatino Linotype" w:eastAsia="Calibri" w:hAnsi="Palatino Linotype" w:cs="Arial"/>
          <w:sz w:val="24"/>
          <w:szCs w:val="24"/>
          <w:lang w:eastAsia="es-ES"/>
        </w:rPr>
      </w:pPr>
    </w:p>
    <w:p w:rsidR="001861A0" w:rsidRPr="007468EE" w:rsidRDefault="001861A0" w:rsidP="001861A0">
      <w:pPr>
        <w:spacing w:before="240" w:after="240" w:line="360" w:lineRule="auto"/>
        <w:ind w:left="720"/>
        <w:contextualSpacing/>
        <w:jc w:val="both"/>
        <w:rPr>
          <w:rFonts w:ascii="Palatino Linotype" w:eastAsia="Calibri" w:hAnsi="Palatino Linotype" w:cs="Arial"/>
          <w:sz w:val="24"/>
          <w:szCs w:val="24"/>
          <w:lang w:eastAsia="es-ES"/>
        </w:rPr>
      </w:pPr>
    </w:p>
    <w:p w:rsidR="001861A0" w:rsidRPr="007468EE" w:rsidRDefault="001861A0" w:rsidP="001861A0">
      <w:pPr>
        <w:spacing w:before="240" w:after="240" w:line="360" w:lineRule="auto"/>
        <w:ind w:left="426"/>
        <w:contextualSpacing/>
        <w:jc w:val="both"/>
        <w:rPr>
          <w:rFonts w:ascii="Palatino Linotype" w:eastAsia="Calibri" w:hAnsi="Palatino Linotype" w:cs="Arial"/>
          <w:sz w:val="24"/>
          <w:szCs w:val="24"/>
          <w:lang w:eastAsia="es-ES"/>
        </w:rPr>
      </w:pPr>
      <w:r w:rsidRPr="007468EE">
        <w:rPr>
          <w:rFonts w:eastAsiaTheme="minorEastAsia"/>
          <w:noProof/>
          <w:sz w:val="24"/>
          <w:szCs w:val="24"/>
          <w:lang w:val="es-MX" w:eastAsia="es-MX"/>
        </w:rPr>
        <w:lastRenderedPageBreak/>
        <w:drawing>
          <wp:inline distT="0" distB="0" distL="0" distR="0" wp14:anchorId="293543B3" wp14:editId="7B730450">
            <wp:extent cx="5079733" cy="575945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110" t="17193" r="32529" b="20308"/>
                    <a:stretch/>
                  </pic:blipFill>
                  <pic:spPr bwMode="auto">
                    <a:xfrm>
                      <a:off x="0" y="0"/>
                      <a:ext cx="5094019" cy="5775648"/>
                    </a:xfrm>
                    <a:prstGeom prst="rect">
                      <a:avLst/>
                    </a:prstGeom>
                    <a:ln>
                      <a:noFill/>
                    </a:ln>
                    <a:extLst>
                      <a:ext uri="{53640926-AAD7-44D8-BBD7-CCE9431645EC}">
                        <a14:shadowObscured xmlns:a14="http://schemas.microsoft.com/office/drawing/2010/main"/>
                      </a:ext>
                    </a:extLst>
                  </pic:spPr>
                </pic:pic>
              </a:graphicData>
            </a:graphic>
          </wp:inline>
        </w:drawing>
      </w:r>
    </w:p>
    <w:p w:rsidR="001861A0" w:rsidRPr="007468EE" w:rsidRDefault="001861A0" w:rsidP="001861A0">
      <w:pPr>
        <w:spacing w:before="240" w:after="240" w:line="360" w:lineRule="auto"/>
        <w:contextualSpacing/>
        <w:jc w:val="both"/>
        <w:rPr>
          <w:rFonts w:ascii="Palatino Linotype" w:eastAsiaTheme="minorEastAsia" w:hAnsi="Palatino Linotype"/>
          <w:i/>
          <w:color w:val="000000"/>
          <w:lang w:val="es-ES_tradnl" w:eastAsia="es-ES"/>
        </w:rPr>
      </w:pPr>
    </w:p>
    <w:p w:rsidR="001861A0" w:rsidRPr="007468EE" w:rsidRDefault="001861A0" w:rsidP="00431308">
      <w:pPr>
        <w:numPr>
          <w:ilvl w:val="0"/>
          <w:numId w:val="1"/>
        </w:numPr>
        <w:spacing w:after="0" w:line="360" w:lineRule="auto"/>
        <w:contextualSpacing/>
        <w:jc w:val="both"/>
        <w:rPr>
          <w:rFonts w:ascii="Palatino Linotype" w:eastAsia="Calibri" w:hAnsi="Palatino Linotype" w:cs="Arial"/>
          <w:color w:val="000000" w:themeColor="text1"/>
          <w:sz w:val="24"/>
          <w:szCs w:val="24"/>
          <w:lang w:eastAsia="es-ES"/>
        </w:rPr>
      </w:pPr>
      <w:r w:rsidRPr="007468EE">
        <w:rPr>
          <w:rFonts w:ascii="Palatino Linotype" w:eastAsiaTheme="minorEastAsia" w:hAnsi="Palatino Linotype"/>
          <w:sz w:val="24"/>
          <w:szCs w:val="24"/>
          <w:lang w:val="es-ES_tradnl" w:eastAsia="es-ES"/>
        </w:rPr>
        <w:t>El Comisionado Ponente decretó el cierre de instrucción</w:t>
      </w:r>
      <w:r w:rsidRPr="007468EE">
        <w:rPr>
          <w:rFonts w:ascii="Palatino Linotype" w:eastAsiaTheme="minorEastAsia" w:hAnsi="Palatino Linotype" w:cs="Arial"/>
          <w:sz w:val="24"/>
          <w:szCs w:val="24"/>
          <w:lang w:val="es-ES_tradnl" w:eastAsia="es-ES"/>
        </w:rPr>
        <w:t xml:space="preserve"> </w:t>
      </w:r>
      <w:r w:rsidRPr="007468EE">
        <w:rPr>
          <w:rFonts w:ascii="Palatino Linotype" w:eastAsiaTheme="minorEastAsia" w:hAnsi="Palatino Linotype"/>
          <w:sz w:val="24"/>
          <w:szCs w:val="24"/>
          <w:lang w:val="es-ES_tradnl" w:eastAsia="es-ES"/>
        </w:rPr>
        <w:t xml:space="preserve">mediante los acuerdos de fecha </w:t>
      </w:r>
      <w:r w:rsidRPr="007468EE">
        <w:rPr>
          <w:rFonts w:ascii="Palatino Linotype" w:eastAsiaTheme="minorEastAsia" w:hAnsi="Palatino Linotype"/>
          <w:b/>
          <w:sz w:val="24"/>
          <w:szCs w:val="24"/>
          <w:lang w:val="es-ES_tradnl" w:eastAsia="es-ES"/>
        </w:rPr>
        <w:t xml:space="preserve">veintiocho (28) de junio de dos mil </w:t>
      </w:r>
      <w:r w:rsidRPr="007468EE">
        <w:rPr>
          <w:rFonts w:ascii="Palatino Linotype" w:eastAsia="Calibri" w:hAnsi="Palatino Linotype" w:cs="Arial"/>
          <w:b/>
          <w:sz w:val="24"/>
          <w:szCs w:val="24"/>
          <w:lang w:eastAsia="es-ES"/>
        </w:rPr>
        <w:t>dieciocho</w:t>
      </w:r>
      <w:r w:rsidRPr="007468EE">
        <w:rPr>
          <w:rFonts w:ascii="Palatino Linotype" w:eastAsiaTheme="minorEastAsia" w:hAnsi="Palatino Linotype"/>
          <w:sz w:val="24"/>
          <w:szCs w:val="24"/>
          <w:lang w:val="es-ES_tradnl" w:eastAsia="es-ES"/>
        </w:rPr>
        <w:t xml:space="preserve">, </w:t>
      </w:r>
      <w:r w:rsidRPr="007468EE">
        <w:rPr>
          <w:rFonts w:ascii="Palatino Linotype" w:eastAsiaTheme="minorEastAsia" w:hAnsi="Palatino Linotype" w:cs="Arial"/>
          <w:sz w:val="24"/>
          <w:szCs w:val="24"/>
          <w:lang w:val="es-ES_tradnl" w:eastAsia="es-ES"/>
        </w:rPr>
        <w:t xml:space="preserve">por lo que, ordenó turnar los expedientes a resolución; </w:t>
      </w:r>
      <w:r w:rsidRPr="007468EE">
        <w:rPr>
          <w:rFonts w:ascii="Palatino Linotype" w:eastAsia="Calibri" w:hAnsi="Palatino Linotype" w:cs="Arial"/>
          <w:color w:val="000000" w:themeColor="text1"/>
          <w:sz w:val="24"/>
          <w:szCs w:val="24"/>
          <w:lang w:val="es-ES_tradnl" w:eastAsia="es-ES"/>
        </w:rPr>
        <w:t xml:space="preserve">sin embargo, en fecha </w:t>
      </w:r>
      <w:r w:rsidRPr="007468EE">
        <w:rPr>
          <w:rFonts w:ascii="Palatino Linotype" w:eastAsia="Calibri" w:hAnsi="Palatino Linotype" w:cs="Arial"/>
          <w:b/>
          <w:color w:val="000000" w:themeColor="text1"/>
          <w:sz w:val="24"/>
          <w:szCs w:val="24"/>
          <w:lang w:val="es-ES_tradnl" w:eastAsia="es-ES"/>
        </w:rPr>
        <w:t>tres (3) de agosto</w:t>
      </w:r>
      <w:r w:rsidRPr="007468EE">
        <w:rPr>
          <w:rFonts w:ascii="Palatino Linotype" w:eastAsia="Calibri" w:hAnsi="Palatino Linotype" w:cs="Arial"/>
          <w:color w:val="000000" w:themeColor="text1"/>
          <w:sz w:val="24"/>
          <w:szCs w:val="24"/>
          <w:lang w:val="es-ES_tradnl" w:eastAsia="es-ES"/>
        </w:rPr>
        <w:t xml:space="preserve"> de la presente anualidad se solicitó la ampliación del plazo para efecto de emitir </w:t>
      </w:r>
      <w:r w:rsidRPr="007468EE">
        <w:rPr>
          <w:rFonts w:ascii="Palatino Linotype" w:eastAsia="Calibri" w:hAnsi="Palatino Linotype" w:cs="Arial"/>
          <w:color w:val="000000" w:themeColor="text1"/>
          <w:sz w:val="24"/>
          <w:szCs w:val="24"/>
          <w:lang w:val="es-ES_tradnl" w:eastAsia="es-ES"/>
        </w:rPr>
        <w:lastRenderedPageBreak/>
        <w:t xml:space="preserve">un mejor estudio del asunto, por lo que no habiendo más que hacer constar, y - - - - </w:t>
      </w:r>
    </w:p>
    <w:p w:rsidR="001861A0" w:rsidRPr="007468EE" w:rsidRDefault="001861A0" w:rsidP="001861A0">
      <w:pPr>
        <w:keepNext/>
        <w:keepLines/>
        <w:spacing w:before="240" w:after="0"/>
        <w:jc w:val="center"/>
        <w:outlineLvl w:val="0"/>
        <w:rPr>
          <w:rFonts w:ascii="Palatino Linotype" w:eastAsiaTheme="majorEastAsia" w:hAnsi="Palatino Linotype" w:cstheme="majorBidi"/>
          <w:sz w:val="24"/>
          <w:szCs w:val="24"/>
          <w:lang w:val="es-MX"/>
        </w:rPr>
      </w:pPr>
      <w:bookmarkStart w:id="4" w:name="_Toc522794975"/>
      <w:r w:rsidRPr="007468EE">
        <w:rPr>
          <w:rFonts w:ascii="Palatino Linotype" w:eastAsiaTheme="majorEastAsia" w:hAnsi="Palatino Linotype" w:cstheme="majorBidi"/>
          <w:b/>
          <w:sz w:val="24"/>
          <w:szCs w:val="24"/>
          <w:lang w:val="es-MX"/>
        </w:rPr>
        <w:t>CONSIDERANDO</w:t>
      </w:r>
      <w:bookmarkEnd w:id="4"/>
      <w:r w:rsidRPr="007468EE">
        <w:rPr>
          <w:rFonts w:ascii="Palatino Linotype" w:eastAsiaTheme="majorEastAsia" w:hAnsi="Palatino Linotype" w:cstheme="majorBidi"/>
          <w:b/>
          <w:sz w:val="24"/>
          <w:szCs w:val="24"/>
          <w:lang w:val="es-MX"/>
        </w:rPr>
        <w:t xml:space="preserve"> </w:t>
      </w:r>
    </w:p>
    <w:p w:rsidR="001861A0" w:rsidRPr="007468EE" w:rsidRDefault="001861A0" w:rsidP="001861A0">
      <w:pPr>
        <w:spacing w:after="0" w:line="240" w:lineRule="auto"/>
        <w:rPr>
          <w:rFonts w:ascii="Palatino Linotype" w:eastAsiaTheme="minorEastAsia" w:hAnsi="Palatino Linotype"/>
          <w:sz w:val="24"/>
          <w:szCs w:val="24"/>
          <w:lang w:val="es-MX"/>
        </w:rPr>
      </w:pPr>
    </w:p>
    <w:p w:rsidR="001861A0" w:rsidRPr="007468EE" w:rsidRDefault="001861A0" w:rsidP="001861A0">
      <w:pPr>
        <w:keepNext/>
        <w:keepLines/>
        <w:spacing w:before="40" w:after="0"/>
        <w:outlineLvl w:val="1"/>
        <w:rPr>
          <w:rFonts w:ascii="Palatino Linotype" w:eastAsiaTheme="majorEastAsia" w:hAnsi="Palatino Linotype" w:cstheme="majorBidi"/>
          <w:b/>
          <w:sz w:val="24"/>
          <w:szCs w:val="26"/>
          <w:lang w:val="es-MX"/>
        </w:rPr>
      </w:pPr>
      <w:bookmarkStart w:id="5" w:name="_Toc522794976"/>
      <w:r w:rsidRPr="007468EE">
        <w:rPr>
          <w:rFonts w:ascii="Palatino Linotype" w:eastAsiaTheme="majorEastAsia" w:hAnsi="Palatino Linotype" w:cstheme="majorBidi"/>
          <w:b/>
          <w:sz w:val="24"/>
          <w:szCs w:val="26"/>
          <w:lang w:val="es-MX"/>
        </w:rPr>
        <w:t>PRIMERO. De la competencia.</w:t>
      </w:r>
      <w:bookmarkEnd w:id="5"/>
    </w:p>
    <w:p w:rsidR="002E5675" w:rsidRPr="007468EE" w:rsidRDefault="002E5675" w:rsidP="001861A0">
      <w:pPr>
        <w:keepNext/>
        <w:keepLines/>
        <w:spacing w:before="40" w:after="0"/>
        <w:outlineLvl w:val="1"/>
        <w:rPr>
          <w:rFonts w:ascii="Palatino Linotype" w:eastAsiaTheme="majorEastAsia" w:hAnsi="Palatino Linotype" w:cstheme="majorBidi"/>
          <w:b/>
          <w:bCs/>
          <w:spacing w:val="60"/>
          <w:sz w:val="24"/>
          <w:szCs w:val="26"/>
          <w:lang w:val="es-MX"/>
        </w:rPr>
      </w:pPr>
    </w:p>
    <w:p w:rsidR="001861A0" w:rsidRPr="007468EE" w:rsidRDefault="001861A0" w:rsidP="002F4078">
      <w:pPr>
        <w:numPr>
          <w:ilvl w:val="0"/>
          <w:numId w:val="1"/>
        </w:numPr>
        <w:spacing w:before="240" w:after="240" w:line="360" w:lineRule="auto"/>
        <w:contextualSpacing/>
        <w:jc w:val="both"/>
        <w:rPr>
          <w:rFonts w:ascii="Palatino Linotype" w:eastAsiaTheme="minorEastAsia" w:hAnsi="Palatino Linotype"/>
          <w:sz w:val="24"/>
          <w:szCs w:val="24"/>
          <w:lang w:val="es-ES_tradnl" w:eastAsia="es-ES"/>
        </w:rPr>
      </w:pPr>
      <w:r w:rsidRPr="007468EE">
        <w:rPr>
          <w:rFonts w:ascii="Palatino Linotype" w:eastAsia="Calibri" w:hAnsi="Palatino Linotype" w:cs="Times New Roman"/>
          <w:sz w:val="24"/>
          <w:szCs w:val="24"/>
          <w:lang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468EE">
        <w:rPr>
          <w:rFonts w:ascii="Palatino Linotype" w:eastAsia="Calibri" w:hAnsi="Palatino Linotype" w:cs="Times New Roman"/>
          <w:b/>
          <w:sz w:val="24"/>
          <w:szCs w:val="24"/>
          <w:lang w:eastAsia="es-ES"/>
        </w:rPr>
        <w:t>Constitución Política de los Estados Unidos Mexicanos</w:t>
      </w:r>
      <w:r w:rsidRPr="007468EE">
        <w:rPr>
          <w:rFonts w:ascii="Palatino Linotype" w:eastAsia="Calibri" w:hAnsi="Palatino Linotype" w:cs="Times New Roman"/>
          <w:sz w:val="24"/>
          <w:szCs w:val="24"/>
          <w:lang w:eastAsia="es-ES"/>
        </w:rPr>
        <w:t xml:space="preserve">; 5, párrafos </w:t>
      </w:r>
      <w:r w:rsidRPr="007468EE">
        <w:rPr>
          <w:rFonts w:ascii="Palatino Linotype" w:eastAsiaTheme="minorEastAsia" w:hAnsi="Palatino Linotype" w:cs="Arial"/>
          <w:bCs/>
          <w:color w:val="222222"/>
          <w:sz w:val="24"/>
          <w:szCs w:val="24"/>
          <w:lang w:eastAsia="es-ES"/>
        </w:rPr>
        <w:t xml:space="preserve">vigésimo, vigésimo primero y vigésimo segundo </w:t>
      </w:r>
      <w:r w:rsidRPr="007468EE">
        <w:rPr>
          <w:rFonts w:ascii="Palatino Linotype" w:eastAsia="Calibri" w:hAnsi="Palatino Linotype" w:cs="Times New Roman"/>
          <w:sz w:val="24"/>
          <w:szCs w:val="24"/>
          <w:lang w:eastAsia="es-ES"/>
        </w:rPr>
        <w:t xml:space="preserve">fracciones IV y V de la </w:t>
      </w:r>
      <w:r w:rsidRPr="007468EE">
        <w:rPr>
          <w:rFonts w:ascii="Palatino Linotype" w:eastAsia="Calibri" w:hAnsi="Palatino Linotype" w:cs="Times New Roman"/>
          <w:b/>
          <w:sz w:val="24"/>
          <w:szCs w:val="24"/>
          <w:lang w:eastAsia="es-ES"/>
        </w:rPr>
        <w:t>Constitución Política del Estado Libre y Soberano de México</w:t>
      </w:r>
      <w:r w:rsidRPr="007468EE">
        <w:rPr>
          <w:rFonts w:ascii="Palatino Linotype" w:eastAsia="Calibri" w:hAnsi="Palatino Linotype" w:cs="Times New Roman"/>
          <w:sz w:val="24"/>
          <w:szCs w:val="24"/>
          <w:lang w:eastAsia="es-ES"/>
        </w:rPr>
        <w:t xml:space="preserve">; artículos 1, 2 fracción II, 13, 29, 36 fracciones I y II, 176, 178, 179, 181 párrafo tercero y 185 </w:t>
      </w:r>
      <w:r w:rsidRPr="007468EE">
        <w:rPr>
          <w:rFonts w:ascii="Palatino Linotype" w:eastAsia="Calibri" w:hAnsi="Palatino Linotype" w:cs="Arial"/>
          <w:sz w:val="24"/>
          <w:szCs w:val="24"/>
          <w:lang w:eastAsia="es-ES"/>
        </w:rPr>
        <w:t xml:space="preserve">de la </w:t>
      </w:r>
      <w:r w:rsidRPr="007468EE">
        <w:rPr>
          <w:rFonts w:ascii="Palatino Linotype" w:eastAsia="Calibri" w:hAnsi="Palatino Linotype" w:cs="Arial"/>
          <w:b/>
          <w:sz w:val="24"/>
          <w:szCs w:val="24"/>
          <w:lang w:eastAsia="es-ES"/>
        </w:rPr>
        <w:t>Ley de Transparencia y Acceso a la Información Pública del Estado de México y Municipios</w:t>
      </w:r>
      <w:r w:rsidRPr="007468EE">
        <w:rPr>
          <w:rFonts w:ascii="Palatino Linotype" w:eastAsia="Calibri" w:hAnsi="Palatino Linotype" w:cs="Arial"/>
          <w:sz w:val="24"/>
          <w:szCs w:val="24"/>
          <w:lang w:eastAsia="es-ES"/>
        </w:rPr>
        <w:t xml:space="preserve">; y 7, 9 fracciones I y XXIV, y 11 del </w:t>
      </w:r>
      <w:r w:rsidRPr="007468EE">
        <w:rPr>
          <w:rFonts w:ascii="Palatino Linotype" w:eastAsia="Calibri" w:hAnsi="Palatino Linotype" w:cs="Arial"/>
          <w:b/>
          <w:sz w:val="24"/>
          <w:szCs w:val="24"/>
          <w:lang w:eastAsia="es-ES"/>
        </w:rPr>
        <w:t>Reglamento Interior del Instituto de Transparencia, Acceso a la Información Pública y Protección de Datos Personales del Estado de México y Municipios</w:t>
      </w:r>
      <w:r w:rsidRPr="007468EE">
        <w:rPr>
          <w:rFonts w:ascii="Palatino Linotype" w:eastAsiaTheme="minorEastAsia" w:hAnsi="Palatino Linotype"/>
          <w:sz w:val="24"/>
          <w:szCs w:val="24"/>
          <w:lang w:val="es-ES_tradnl" w:eastAsia="es-ES"/>
        </w:rPr>
        <w:t>.</w:t>
      </w:r>
    </w:p>
    <w:p w:rsidR="001861A0" w:rsidRPr="007468EE" w:rsidRDefault="001861A0" w:rsidP="001861A0">
      <w:pPr>
        <w:spacing w:before="240" w:after="240" w:line="360" w:lineRule="auto"/>
        <w:contextualSpacing/>
        <w:jc w:val="both"/>
        <w:rPr>
          <w:rFonts w:ascii="Palatino Linotype" w:eastAsiaTheme="minorEastAsia" w:hAnsi="Palatino Linotype"/>
          <w:sz w:val="24"/>
          <w:szCs w:val="24"/>
          <w:lang w:val="es-ES_tradnl" w:eastAsia="es-ES"/>
        </w:rPr>
      </w:pPr>
    </w:p>
    <w:p w:rsidR="001861A0" w:rsidRPr="007468EE" w:rsidRDefault="001861A0" w:rsidP="001861A0">
      <w:pPr>
        <w:keepNext/>
        <w:keepLines/>
        <w:spacing w:before="40" w:after="0"/>
        <w:outlineLvl w:val="1"/>
        <w:rPr>
          <w:rFonts w:ascii="Palatino Linotype" w:eastAsiaTheme="majorEastAsia" w:hAnsi="Palatino Linotype" w:cstheme="majorBidi"/>
          <w:b/>
          <w:sz w:val="24"/>
          <w:szCs w:val="26"/>
          <w:lang w:val="es-MX"/>
        </w:rPr>
      </w:pPr>
      <w:bookmarkStart w:id="6" w:name="_Toc522794977"/>
      <w:r w:rsidRPr="007468EE">
        <w:rPr>
          <w:rFonts w:ascii="Palatino Linotype" w:eastAsiaTheme="majorEastAsia" w:hAnsi="Palatino Linotype" w:cstheme="majorBidi"/>
          <w:b/>
          <w:sz w:val="24"/>
          <w:szCs w:val="26"/>
          <w:lang w:val="es-MX"/>
        </w:rPr>
        <w:t>SEGUNDO. De la oportunidad y procedencia.</w:t>
      </w:r>
      <w:bookmarkEnd w:id="6"/>
    </w:p>
    <w:p w:rsidR="001861A0" w:rsidRPr="007468EE" w:rsidRDefault="001861A0" w:rsidP="001861A0">
      <w:pPr>
        <w:spacing w:after="0" w:line="240" w:lineRule="auto"/>
        <w:rPr>
          <w:rFonts w:eastAsiaTheme="minorEastAsia"/>
          <w:sz w:val="24"/>
          <w:szCs w:val="24"/>
          <w:lang w:val="es-MX"/>
        </w:rPr>
      </w:pPr>
    </w:p>
    <w:p w:rsidR="001861A0" w:rsidRPr="007468EE" w:rsidRDefault="001861A0" w:rsidP="002F4078">
      <w:pPr>
        <w:numPr>
          <w:ilvl w:val="0"/>
          <w:numId w:val="1"/>
        </w:numPr>
        <w:spacing w:before="240" w:after="240" w:line="360" w:lineRule="auto"/>
        <w:contextualSpacing/>
        <w:jc w:val="both"/>
        <w:rPr>
          <w:rFonts w:ascii="Palatino Linotype" w:eastAsia="Times New Roman" w:hAnsi="Palatino Linotype" w:cs="Arial"/>
          <w:bCs/>
          <w:color w:val="555555"/>
          <w:sz w:val="24"/>
          <w:szCs w:val="24"/>
          <w:lang w:val="es-MX" w:eastAsia="es-MX"/>
        </w:rPr>
      </w:pPr>
      <w:r w:rsidRPr="007468EE">
        <w:rPr>
          <w:rFonts w:ascii="Palatino Linotype" w:eastAsiaTheme="minorEastAsia" w:hAnsi="Palatino Linotype"/>
          <w:sz w:val="24"/>
          <w:szCs w:val="24"/>
          <w:lang w:val="es-MX" w:eastAsia="es-ES"/>
        </w:rPr>
        <w:t xml:space="preserve">Los medios de impugnación fueron presentados a través del </w:t>
      </w:r>
      <w:r w:rsidRPr="007468EE">
        <w:rPr>
          <w:rFonts w:ascii="Palatino Linotype" w:eastAsiaTheme="minorEastAsia" w:hAnsi="Palatino Linotype"/>
          <w:b/>
          <w:sz w:val="24"/>
          <w:szCs w:val="24"/>
          <w:lang w:val="es-MX" w:eastAsia="es-ES"/>
        </w:rPr>
        <w:t>SAIMEX,</w:t>
      </w:r>
      <w:r w:rsidRPr="007468EE">
        <w:rPr>
          <w:rFonts w:ascii="Palatino Linotype" w:eastAsiaTheme="minorEastAsia" w:hAnsi="Palatino Linotype"/>
          <w:sz w:val="24"/>
          <w:szCs w:val="24"/>
          <w:lang w:val="es-MX" w:eastAsia="es-ES"/>
        </w:rPr>
        <w:t xml:space="preserve"> en el formato previamente aprobado para tal efecto y dentro del plazo legal de quince días hábiles otorgados; para el caso en particular es de señalar que el </w:t>
      </w:r>
      <w:r w:rsidRPr="007468EE">
        <w:rPr>
          <w:rFonts w:ascii="Palatino Linotype" w:eastAsiaTheme="minorEastAsia" w:hAnsi="Palatino Linotype"/>
          <w:b/>
          <w:sz w:val="24"/>
          <w:szCs w:val="24"/>
          <w:lang w:val="es-MX" w:eastAsia="es-ES"/>
        </w:rPr>
        <w:t>SUJETO OBLIGADO</w:t>
      </w:r>
      <w:r w:rsidRPr="007468EE">
        <w:rPr>
          <w:rFonts w:ascii="Palatino Linotype" w:eastAsiaTheme="minorEastAsia" w:hAnsi="Palatino Linotype"/>
          <w:sz w:val="24"/>
          <w:szCs w:val="24"/>
          <w:lang w:val="es-MX" w:eastAsia="es-ES"/>
        </w:rPr>
        <w:t xml:space="preserve"> entregó sus respuesta el día </w:t>
      </w:r>
      <w:r w:rsidRPr="007468EE">
        <w:rPr>
          <w:rFonts w:ascii="Palatino Linotype" w:eastAsiaTheme="minorEastAsia" w:hAnsi="Palatino Linotype"/>
          <w:b/>
          <w:sz w:val="24"/>
          <w:szCs w:val="24"/>
          <w:lang w:val="es-MX" w:eastAsia="es-ES"/>
        </w:rPr>
        <w:t>primero (1) de</w:t>
      </w:r>
      <w:r w:rsidRPr="007468EE">
        <w:rPr>
          <w:rFonts w:ascii="Palatino Linotype" w:eastAsiaTheme="minorEastAsia" w:hAnsi="Palatino Linotype"/>
          <w:sz w:val="24"/>
          <w:szCs w:val="24"/>
          <w:lang w:val="es-MX" w:eastAsia="es-ES"/>
        </w:rPr>
        <w:t xml:space="preserve"> </w:t>
      </w:r>
      <w:r w:rsidRPr="007468EE">
        <w:rPr>
          <w:rFonts w:ascii="Palatino Linotype" w:eastAsiaTheme="minorEastAsia" w:hAnsi="Palatino Linotype"/>
          <w:b/>
          <w:sz w:val="24"/>
          <w:szCs w:val="24"/>
          <w:lang w:val="es-MX" w:eastAsia="es-ES"/>
        </w:rPr>
        <w:t xml:space="preserve">junio </w:t>
      </w:r>
      <w:r w:rsidRPr="007468EE">
        <w:rPr>
          <w:rFonts w:ascii="Palatino Linotype" w:eastAsiaTheme="minorEastAsia" w:hAnsi="Palatino Linotype"/>
          <w:sz w:val="24"/>
          <w:szCs w:val="24"/>
          <w:lang w:val="es-MX" w:eastAsia="es-ES"/>
        </w:rPr>
        <w:t xml:space="preserve">dos </w:t>
      </w:r>
      <w:r w:rsidRPr="007468EE">
        <w:rPr>
          <w:rFonts w:ascii="Palatino Linotype" w:eastAsiaTheme="minorEastAsia" w:hAnsi="Palatino Linotype"/>
          <w:sz w:val="24"/>
          <w:szCs w:val="24"/>
          <w:lang w:val="es-MX" w:eastAsia="es-ES"/>
        </w:rPr>
        <w:lastRenderedPageBreak/>
        <w:t xml:space="preserve">mil dieciocho, de tal forma que el plazo para interponer los recursos transcurrió del día </w:t>
      </w:r>
      <w:r w:rsidRPr="007468EE">
        <w:rPr>
          <w:rFonts w:ascii="Palatino Linotype" w:eastAsiaTheme="minorEastAsia" w:hAnsi="Palatino Linotype"/>
          <w:b/>
          <w:sz w:val="24"/>
          <w:szCs w:val="24"/>
          <w:lang w:val="es-MX" w:eastAsia="es-ES"/>
        </w:rPr>
        <w:t>cuatro (4) de junio</w:t>
      </w:r>
      <w:r w:rsidRPr="007468EE">
        <w:rPr>
          <w:rFonts w:ascii="Palatino Linotype" w:eastAsiaTheme="minorEastAsia" w:hAnsi="Palatino Linotype"/>
          <w:sz w:val="24"/>
          <w:szCs w:val="24"/>
          <w:lang w:val="es-MX" w:eastAsia="es-ES"/>
        </w:rPr>
        <w:t xml:space="preserve"> </w:t>
      </w:r>
      <w:r w:rsidRPr="007468EE">
        <w:rPr>
          <w:rFonts w:ascii="Palatino Linotype" w:eastAsiaTheme="minorEastAsia" w:hAnsi="Palatino Linotype"/>
          <w:b/>
          <w:sz w:val="24"/>
          <w:szCs w:val="24"/>
          <w:lang w:eastAsia="es-ES"/>
        </w:rPr>
        <w:t>al venidos (22) de junio</w:t>
      </w:r>
      <w:r w:rsidRPr="007468EE">
        <w:rPr>
          <w:rFonts w:ascii="Palatino Linotype" w:eastAsiaTheme="minorEastAsia" w:hAnsi="Palatino Linotype"/>
          <w:sz w:val="24"/>
          <w:szCs w:val="24"/>
          <w:lang w:eastAsia="es-ES"/>
        </w:rPr>
        <w:t xml:space="preserve"> de dos mil dieciocho</w:t>
      </w:r>
      <w:r w:rsidRPr="007468EE">
        <w:rPr>
          <w:rFonts w:ascii="Palatino Linotype" w:eastAsiaTheme="minorEastAsia" w:hAnsi="Palatino Linotype"/>
          <w:sz w:val="24"/>
          <w:szCs w:val="24"/>
          <w:lang w:val="es-MX" w:eastAsia="es-ES"/>
        </w:rPr>
        <w:t xml:space="preserve">; en consecuencia, presentó su inconformidad el </w:t>
      </w:r>
      <w:r w:rsidRPr="007468EE">
        <w:rPr>
          <w:rFonts w:ascii="Palatino Linotype" w:eastAsiaTheme="minorEastAsia" w:hAnsi="Palatino Linotype"/>
          <w:b/>
          <w:sz w:val="24"/>
          <w:szCs w:val="24"/>
          <w:lang w:val="es-MX" w:eastAsia="es-ES"/>
        </w:rPr>
        <w:t>día primero (1)</w:t>
      </w:r>
      <w:r w:rsidRPr="007468EE">
        <w:rPr>
          <w:rFonts w:ascii="Palatino Linotype" w:eastAsiaTheme="minorEastAsia" w:hAnsi="Palatino Linotype"/>
          <w:sz w:val="24"/>
          <w:szCs w:val="24"/>
          <w:lang w:val="es-MX" w:eastAsia="es-ES"/>
        </w:rPr>
        <w:t xml:space="preserve"> </w:t>
      </w:r>
      <w:r w:rsidRPr="007468EE">
        <w:rPr>
          <w:rFonts w:ascii="Palatino Linotype" w:eastAsiaTheme="minorEastAsia" w:hAnsi="Palatino Linotype"/>
          <w:b/>
          <w:sz w:val="24"/>
          <w:szCs w:val="24"/>
          <w:lang w:val="es-MX" w:eastAsia="es-ES"/>
        </w:rPr>
        <w:t>de junio</w:t>
      </w:r>
      <w:r w:rsidRPr="007468EE">
        <w:rPr>
          <w:rFonts w:ascii="Palatino Linotype" w:eastAsiaTheme="minorEastAsia" w:hAnsi="Palatino Linotype"/>
          <w:sz w:val="24"/>
          <w:szCs w:val="24"/>
          <w:lang w:eastAsia="es-ES"/>
        </w:rPr>
        <w:t xml:space="preserve"> </w:t>
      </w:r>
      <w:r w:rsidRPr="007468EE">
        <w:rPr>
          <w:rFonts w:ascii="Palatino Linotype" w:eastAsiaTheme="minorEastAsia" w:hAnsi="Palatino Linotype"/>
          <w:sz w:val="24"/>
          <w:szCs w:val="24"/>
          <w:lang w:val="es-MX" w:eastAsia="es-ES"/>
        </w:rPr>
        <w:t xml:space="preserve">de dos mil dieciocho, </w:t>
      </w:r>
      <w:r w:rsidRPr="007468EE">
        <w:rPr>
          <w:rFonts w:ascii="Palatino Linotype" w:eastAsiaTheme="minorEastAsia" w:hAnsi="Palatino Linotype" w:cs="Arial"/>
          <w:sz w:val="24"/>
          <w:szCs w:val="24"/>
          <w:lang w:val="es-ES_tradnl" w:eastAsia="es-ES"/>
        </w:rPr>
        <w:t xml:space="preserve">es decir, el mismo día de la respuesta, </w:t>
      </w:r>
      <w:r w:rsidRPr="007468EE">
        <w:rPr>
          <w:rFonts w:ascii="Palatino Linotype" w:eastAsia="Times New Roman" w:hAnsi="Palatino Linotype" w:cs="Arial"/>
          <w:sz w:val="24"/>
          <w:szCs w:val="24"/>
          <w:lang w:val="es-ES_tradnl" w:eastAsia="es-ES"/>
        </w:rPr>
        <w:t>lo cual no es una circunstancia determinante para declararlo extemporáneo, toda vez que el tiempo concedido es para delimitar el término en que puede impugnarse la respuesta, no impide que se presente antes de iniciado el plazo previsto.</w:t>
      </w:r>
    </w:p>
    <w:p w:rsidR="001861A0" w:rsidRPr="007468EE" w:rsidRDefault="001861A0" w:rsidP="001861A0">
      <w:pPr>
        <w:spacing w:after="0" w:line="360" w:lineRule="auto"/>
        <w:contextualSpacing/>
        <w:jc w:val="both"/>
        <w:rPr>
          <w:rFonts w:ascii="Palatino Linotype" w:eastAsiaTheme="minorEastAsia" w:hAnsi="Palatino Linotype"/>
          <w:sz w:val="24"/>
          <w:szCs w:val="24"/>
          <w:lang w:eastAsia="es-ES"/>
        </w:rPr>
      </w:pPr>
    </w:p>
    <w:p w:rsidR="001861A0" w:rsidRPr="007468EE" w:rsidRDefault="001861A0" w:rsidP="002F4078">
      <w:pPr>
        <w:numPr>
          <w:ilvl w:val="0"/>
          <w:numId w:val="1"/>
        </w:numPr>
        <w:spacing w:after="0" w:line="360" w:lineRule="auto"/>
        <w:contextualSpacing/>
        <w:jc w:val="both"/>
        <w:rPr>
          <w:rFonts w:ascii="Palatino Linotype" w:eastAsiaTheme="minorEastAsia" w:hAnsi="Palatino Linotype"/>
          <w:sz w:val="24"/>
          <w:szCs w:val="24"/>
          <w:lang w:eastAsia="es-ES"/>
        </w:rPr>
      </w:pPr>
      <w:r w:rsidRPr="007468EE">
        <w:rPr>
          <w:rFonts w:ascii="Palatino Linotype" w:eastAsia="Calibri" w:hAnsi="Palatino Linotype" w:cs="Arial"/>
          <w:sz w:val="24"/>
          <w:szCs w:val="24"/>
          <w:lang w:val="es-ES_tradnl" w:eastAsia="es-ES"/>
        </w:rPr>
        <w:t xml:space="preserve">En base a lo anterior, es importante hacer mención que el </w:t>
      </w:r>
      <w:r w:rsidRPr="007468EE">
        <w:rPr>
          <w:rFonts w:ascii="Palatino Linotype" w:eastAsia="Calibri" w:hAnsi="Palatino Linotype" w:cs="Arial"/>
          <w:b/>
          <w:sz w:val="24"/>
          <w:szCs w:val="24"/>
          <w:lang w:val="es-ES_tradnl" w:eastAsia="es-ES"/>
        </w:rPr>
        <w:t>SUJETO OBLIGADO</w:t>
      </w:r>
      <w:r w:rsidRPr="007468EE">
        <w:rPr>
          <w:rFonts w:ascii="Palatino Linotype" w:eastAsia="Calibri" w:hAnsi="Palatino Linotype" w:cs="Arial"/>
          <w:sz w:val="24"/>
          <w:szCs w:val="24"/>
          <w:lang w:val="es-ES_tradnl" w:eastAsia="es-ES"/>
        </w:rPr>
        <w:t xml:space="preserve"> dio respuesta a la solicitud el </w:t>
      </w:r>
      <w:r w:rsidRPr="007468EE">
        <w:rPr>
          <w:rFonts w:ascii="Palatino Linotype" w:eastAsia="Calibri" w:hAnsi="Palatino Linotype" w:cs="Arial"/>
          <w:b/>
          <w:sz w:val="24"/>
          <w:szCs w:val="24"/>
          <w:lang w:val="es-ES_tradnl" w:eastAsia="es-ES"/>
        </w:rPr>
        <w:t>día primero (1) de junio</w:t>
      </w:r>
      <w:r w:rsidRPr="007468EE">
        <w:rPr>
          <w:rFonts w:ascii="Palatino Linotype" w:eastAsia="Calibri" w:hAnsi="Palatino Linotype" w:cs="Arial"/>
          <w:sz w:val="24"/>
          <w:szCs w:val="24"/>
          <w:lang w:val="es-ES_tradnl" w:eastAsia="es-ES"/>
        </w:rPr>
        <w:t xml:space="preserve"> de dos mil dieciocho, por su parte el recurrente, interpone los presentes recursos de revisión el mismo día en que se dio respuesta, siendo que la Ley en Materia señala lo siguiente:</w:t>
      </w:r>
    </w:p>
    <w:p w:rsidR="001861A0" w:rsidRPr="007468EE" w:rsidRDefault="001861A0" w:rsidP="001861A0">
      <w:pPr>
        <w:spacing w:after="0" w:line="360" w:lineRule="auto"/>
        <w:ind w:left="426"/>
        <w:contextualSpacing/>
        <w:jc w:val="both"/>
        <w:rPr>
          <w:rFonts w:ascii="Palatino Linotype" w:eastAsia="Calibri" w:hAnsi="Palatino Linotype" w:cs="Arial"/>
          <w:sz w:val="24"/>
          <w:szCs w:val="24"/>
          <w:lang w:val="es-ES_tradnl" w:eastAsia="es-ES"/>
        </w:rPr>
      </w:pPr>
    </w:p>
    <w:p w:rsidR="001861A0" w:rsidRPr="007468EE" w:rsidRDefault="001861A0" w:rsidP="001861A0">
      <w:pPr>
        <w:spacing w:after="0" w:line="360" w:lineRule="auto"/>
        <w:ind w:left="426" w:right="567"/>
        <w:contextualSpacing/>
        <w:jc w:val="both"/>
        <w:rPr>
          <w:rFonts w:ascii="Palatino Linotype" w:eastAsia="Calibri" w:hAnsi="Palatino Linotype" w:cs="Arial"/>
          <w:i/>
          <w:lang w:val="es-ES_tradnl" w:eastAsia="es-ES"/>
        </w:rPr>
      </w:pPr>
      <w:r w:rsidRPr="007468EE">
        <w:rPr>
          <w:rFonts w:ascii="Palatino Linotype" w:eastAsia="Calibri" w:hAnsi="Palatino Linotype" w:cs="Arial"/>
          <w:i/>
          <w:lang w:val="es-ES_tradnl" w:eastAsia="es-ES"/>
        </w:rPr>
        <w:t>Artículo 178.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1861A0" w:rsidRPr="007468EE" w:rsidRDefault="001861A0" w:rsidP="001861A0">
      <w:pPr>
        <w:spacing w:after="0" w:line="360" w:lineRule="auto"/>
        <w:ind w:left="426"/>
        <w:contextualSpacing/>
        <w:jc w:val="both"/>
        <w:rPr>
          <w:rFonts w:ascii="Palatino Linotype" w:eastAsia="Calibri" w:hAnsi="Palatino Linotype" w:cs="Arial"/>
          <w:sz w:val="24"/>
          <w:szCs w:val="24"/>
          <w:lang w:val="es-ES_tradnl" w:eastAsia="es-ES"/>
        </w:rPr>
      </w:pPr>
      <w:r w:rsidRPr="007468EE">
        <w:rPr>
          <w:rFonts w:ascii="Palatino Linotype" w:eastAsia="Calibri" w:hAnsi="Palatino Linotype" w:cs="Arial"/>
          <w:sz w:val="24"/>
          <w:szCs w:val="24"/>
          <w:lang w:val="es-ES_tradnl" w:eastAsia="es-ES"/>
        </w:rPr>
        <w:t xml:space="preserve"> </w:t>
      </w:r>
    </w:p>
    <w:p w:rsidR="001861A0" w:rsidRPr="007468EE" w:rsidRDefault="001861A0" w:rsidP="002F4078">
      <w:pPr>
        <w:numPr>
          <w:ilvl w:val="0"/>
          <w:numId w:val="1"/>
        </w:numPr>
        <w:spacing w:after="0" w:line="360" w:lineRule="auto"/>
        <w:contextualSpacing/>
        <w:jc w:val="both"/>
        <w:rPr>
          <w:rFonts w:ascii="Palatino Linotype" w:eastAsia="Calibri" w:hAnsi="Palatino Linotype" w:cs="Arial"/>
          <w:sz w:val="24"/>
          <w:szCs w:val="24"/>
          <w:lang w:val="es-ES_tradnl" w:eastAsia="es-ES"/>
        </w:rPr>
      </w:pPr>
      <w:r w:rsidRPr="007468EE">
        <w:rPr>
          <w:rFonts w:ascii="Palatino Linotype" w:eastAsia="Calibri" w:hAnsi="Palatino Linotype" w:cs="Arial"/>
          <w:sz w:val="24"/>
          <w:szCs w:val="24"/>
          <w:lang w:val="es-ES_tradnl" w:eastAsia="es-ES"/>
        </w:rPr>
        <w:t xml:space="preserve">La ley en materia prevé que el recurrente podrá interponer el recurso de revisión dentro de los 15 días posteriores a la notificación de la respuesta, mas no limita a que el recurrente pueda interponer su medio de defensa desde el día en que se notificó la respuesta, sirve de apoyo el contenido del Criterio de este Órgano garante que se robustece con la jurisprudencia número 1a./J. </w:t>
      </w:r>
      <w:r w:rsidRPr="007468EE">
        <w:rPr>
          <w:rFonts w:ascii="Palatino Linotype" w:eastAsia="Calibri" w:hAnsi="Palatino Linotype" w:cs="Arial"/>
          <w:sz w:val="24"/>
          <w:szCs w:val="24"/>
          <w:lang w:val="es-ES_tradnl" w:eastAsia="es-ES"/>
        </w:rPr>
        <w:lastRenderedPageBreak/>
        <w:t>41/2015 (10a.), Décima época, sustentada por la Primera Sala de la Suprema Corte de Justicia de la Nación, visible en la página 569, libro 19, tomo I, de la Gaceta del Semanario Judicial de la Federación, del mes de junio de 2015, cuyo rubro y texto esgrimen:</w:t>
      </w:r>
    </w:p>
    <w:p w:rsidR="001861A0" w:rsidRPr="007468EE" w:rsidRDefault="001861A0" w:rsidP="001861A0">
      <w:pPr>
        <w:spacing w:after="0" w:line="360" w:lineRule="auto"/>
        <w:ind w:left="426"/>
        <w:contextualSpacing/>
        <w:jc w:val="both"/>
        <w:rPr>
          <w:rFonts w:ascii="Palatino Linotype" w:eastAsia="Calibri" w:hAnsi="Palatino Linotype" w:cs="Arial"/>
          <w:sz w:val="24"/>
          <w:szCs w:val="24"/>
          <w:lang w:val="es-ES_tradnl" w:eastAsia="es-ES"/>
        </w:rPr>
      </w:pPr>
    </w:p>
    <w:p w:rsidR="001861A0" w:rsidRPr="007468EE" w:rsidRDefault="001861A0" w:rsidP="001861A0">
      <w:pPr>
        <w:spacing w:after="0" w:line="360" w:lineRule="auto"/>
        <w:ind w:left="426" w:right="709"/>
        <w:contextualSpacing/>
        <w:jc w:val="both"/>
        <w:rPr>
          <w:rFonts w:ascii="Palatino Linotype" w:eastAsia="Calibri" w:hAnsi="Palatino Linotype" w:cs="Arial"/>
          <w:i/>
          <w:lang w:val="es-ES_tradnl" w:eastAsia="es-ES"/>
        </w:rPr>
      </w:pPr>
      <w:r w:rsidRPr="007468EE">
        <w:rPr>
          <w:rFonts w:ascii="Palatino Linotype" w:eastAsia="Calibri" w:hAnsi="Palatino Linotype" w:cs="Arial"/>
          <w:b/>
          <w:i/>
          <w:lang w:val="es-ES_tradnl" w:eastAsia="es-ES"/>
        </w:rPr>
        <w:t xml:space="preserve">RECURSO DE RECLAMACIÓN. SU INTERPOSICIÓN NO ES EXTEMPORÁNEA SI SE REALIZA ANTES DE QUE INICIE EL PLAZO PARA HACERLO. </w:t>
      </w:r>
      <w:r w:rsidRPr="007468EE">
        <w:rPr>
          <w:rFonts w:ascii="Palatino Linotype" w:eastAsia="Calibri" w:hAnsi="Palatino Linotype" w:cs="Arial"/>
          <w:i/>
          <w:lang w:val="es-ES_tradnl" w:eastAsia="es-ES"/>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rsidR="001861A0" w:rsidRPr="007468EE" w:rsidRDefault="001861A0" w:rsidP="001861A0">
      <w:pPr>
        <w:spacing w:after="0" w:line="360" w:lineRule="auto"/>
        <w:ind w:left="426" w:right="709"/>
        <w:contextualSpacing/>
        <w:jc w:val="both"/>
        <w:rPr>
          <w:rFonts w:ascii="Palatino Linotype" w:eastAsia="Calibri" w:hAnsi="Palatino Linotype" w:cs="Arial"/>
          <w:i/>
          <w:lang w:val="es-ES_tradnl" w:eastAsia="es-ES"/>
        </w:rPr>
      </w:pPr>
      <w:r w:rsidRPr="007468EE">
        <w:rPr>
          <w:rFonts w:ascii="Palatino Linotype" w:eastAsia="Calibri" w:hAnsi="Palatino Linotype" w:cs="Arial"/>
          <w:i/>
          <w:lang w:val="es-ES_tradnl" w:eastAsia="es-ES"/>
        </w:rPr>
        <w:t>De ahí que si dicho recurso se interpone antes de que inicie el plazo para hacerlo, su presentación no es extemporánea.</w:t>
      </w:r>
    </w:p>
    <w:p w:rsidR="001861A0" w:rsidRPr="007468EE" w:rsidRDefault="001861A0" w:rsidP="001861A0">
      <w:pPr>
        <w:spacing w:after="0" w:line="360" w:lineRule="auto"/>
        <w:ind w:left="426"/>
        <w:contextualSpacing/>
        <w:jc w:val="both"/>
        <w:rPr>
          <w:rFonts w:ascii="Palatino Linotype" w:eastAsia="Calibri" w:hAnsi="Palatino Linotype" w:cs="Arial"/>
          <w:b/>
          <w:i/>
          <w:lang w:val="es-ES_tradnl" w:eastAsia="es-ES"/>
        </w:rPr>
      </w:pPr>
    </w:p>
    <w:p w:rsidR="001861A0" w:rsidRPr="007468EE" w:rsidRDefault="001861A0" w:rsidP="00431308">
      <w:pPr>
        <w:numPr>
          <w:ilvl w:val="0"/>
          <w:numId w:val="1"/>
        </w:numPr>
        <w:spacing w:after="0" w:line="360" w:lineRule="auto"/>
        <w:contextualSpacing/>
        <w:jc w:val="both"/>
        <w:rPr>
          <w:rFonts w:ascii="Palatino Linotype" w:eastAsiaTheme="minorEastAsia" w:hAnsi="Palatino Linotype" w:cs="Arial"/>
          <w:i/>
          <w:szCs w:val="20"/>
          <w:lang w:val="es-ES_tradnl" w:eastAsia="es-ES"/>
        </w:rPr>
      </w:pPr>
      <w:r w:rsidRPr="007468EE">
        <w:rPr>
          <w:rFonts w:ascii="Palatino Linotype" w:eastAsiaTheme="minorEastAsia" w:hAnsi="Palatino Linotype"/>
          <w:sz w:val="24"/>
          <w:szCs w:val="24"/>
          <w:lang w:val="es-MX" w:eastAsia="es-ES"/>
        </w:rPr>
        <w:t>Esto es así porque en primer lugar es necesario que la recurrente conozca el acto que le provoca agravio y a partir de ahí formular su recurso de revisión señalando tanto el acto impugnado como el motivo de inconformidad. Y si bien la ley señala que el plazo comienza a computarse a partir del día siguiente haber sido notificada la respuesta, en nada se afecta al proceso que el mismo día de notificada el recurrente actúe, ya que al contrario lo que demuestra es el interés del mismo para ejercer su derecho bajo el principio constitucional de justicia expedita.</w:t>
      </w:r>
    </w:p>
    <w:p w:rsidR="001861A0" w:rsidRPr="007468EE" w:rsidRDefault="001861A0" w:rsidP="002F4078">
      <w:pPr>
        <w:numPr>
          <w:ilvl w:val="0"/>
          <w:numId w:val="1"/>
        </w:numPr>
        <w:spacing w:after="0" w:line="360" w:lineRule="auto"/>
        <w:contextualSpacing/>
        <w:jc w:val="both"/>
        <w:rPr>
          <w:rFonts w:ascii="Palatino Linotype" w:eastAsiaTheme="minorEastAsia" w:hAnsi="Palatino Linotype" w:cs="Arial"/>
          <w:i/>
          <w:szCs w:val="20"/>
          <w:lang w:val="es-ES_tradnl" w:eastAsia="es-ES"/>
        </w:rPr>
      </w:pPr>
      <w:r w:rsidRPr="007468EE">
        <w:rPr>
          <w:rFonts w:ascii="Palatino Linotype" w:eastAsiaTheme="minorEastAsia" w:hAnsi="Palatino Linotype"/>
          <w:sz w:val="24"/>
          <w:szCs w:val="24"/>
          <w:lang w:val="es-MX" w:eastAsia="es-ES"/>
        </w:rPr>
        <w:lastRenderedPageBreak/>
        <w:t>Por lo que la presentación del recurso, el mismo día del conocimiento de la respuesta, se insiste no constituye un acto que altere el procedimiento, solo permite su gestión de manera rápida lo que no afecta ningún principio procesal y es protector del derecho de acceso a la justicia pronta y expedita.</w:t>
      </w:r>
    </w:p>
    <w:p w:rsidR="001861A0" w:rsidRPr="007468EE" w:rsidRDefault="001861A0" w:rsidP="001861A0">
      <w:pPr>
        <w:spacing w:after="0" w:line="240" w:lineRule="auto"/>
        <w:ind w:left="720"/>
        <w:contextualSpacing/>
        <w:rPr>
          <w:rFonts w:ascii="Palatino Linotype" w:eastAsiaTheme="minorEastAsia" w:hAnsi="Palatino Linotype" w:cs="Arial"/>
          <w:i/>
          <w:szCs w:val="20"/>
          <w:lang w:val="es-ES_tradnl" w:eastAsia="es-ES"/>
        </w:rPr>
      </w:pPr>
    </w:p>
    <w:p w:rsidR="001861A0" w:rsidRPr="007468EE" w:rsidRDefault="001861A0" w:rsidP="002F4078">
      <w:pPr>
        <w:numPr>
          <w:ilvl w:val="0"/>
          <w:numId w:val="1"/>
        </w:numPr>
        <w:spacing w:after="0" w:line="360" w:lineRule="auto"/>
        <w:contextualSpacing/>
        <w:jc w:val="both"/>
        <w:rPr>
          <w:rFonts w:ascii="Palatino Linotype" w:eastAsiaTheme="minorEastAsia" w:hAnsi="Palatino Linotype" w:cs="Arial"/>
          <w:i/>
          <w:szCs w:val="20"/>
          <w:lang w:val="es-ES_tradnl" w:eastAsia="es-ES"/>
        </w:rPr>
      </w:pPr>
      <w:r w:rsidRPr="007468EE">
        <w:rPr>
          <w:rFonts w:ascii="Palatino Linotype" w:eastAsiaTheme="minorEastAsia" w:hAnsi="Palatino Linotype"/>
          <w:sz w:val="24"/>
          <w:szCs w:val="24"/>
          <w:lang w:val="es-MX" w:eastAsia="es-ES"/>
        </w:rPr>
        <w:t xml:space="preserve">Por lo tanto, la interposición del recursos de revisión antes de que inicie el plazo para su presentación no es determinante para declararlo extemporáneo, siempre y cuando ello ocurra de manera posterior a que se ha notificado la respuesta del </w:t>
      </w:r>
      <w:r w:rsidRPr="007468EE">
        <w:rPr>
          <w:rFonts w:ascii="Palatino Linotype" w:eastAsiaTheme="minorEastAsia" w:hAnsi="Palatino Linotype"/>
          <w:b/>
          <w:sz w:val="24"/>
          <w:szCs w:val="24"/>
          <w:lang w:val="es-MX" w:eastAsia="es-ES"/>
        </w:rPr>
        <w:t>SUJETO OBLIGADO</w:t>
      </w:r>
      <w:r w:rsidRPr="007468EE">
        <w:rPr>
          <w:rFonts w:ascii="Palatino Linotype" w:eastAsiaTheme="minorEastAsia" w:hAnsi="Palatino Linotype"/>
          <w:sz w:val="24"/>
          <w:szCs w:val="24"/>
          <w:lang w:val="es-MX" w:eastAsia="es-ES"/>
        </w:rPr>
        <w:t>.</w:t>
      </w:r>
    </w:p>
    <w:p w:rsidR="001861A0" w:rsidRPr="007468EE" w:rsidRDefault="001861A0" w:rsidP="001861A0">
      <w:pPr>
        <w:spacing w:after="0" w:line="240" w:lineRule="auto"/>
        <w:ind w:left="720"/>
        <w:contextualSpacing/>
        <w:rPr>
          <w:rFonts w:ascii="Palatino Linotype" w:eastAsiaTheme="minorEastAsia" w:hAnsi="Palatino Linotype" w:cs="Arial"/>
          <w:i/>
          <w:szCs w:val="20"/>
          <w:lang w:val="es-ES_tradnl" w:eastAsia="es-ES"/>
        </w:rPr>
      </w:pPr>
    </w:p>
    <w:p w:rsidR="001861A0" w:rsidRPr="007468EE" w:rsidRDefault="001861A0" w:rsidP="002F4078">
      <w:pPr>
        <w:numPr>
          <w:ilvl w:val="0"/>
          <w:numId w:val="1"/>
        </w:numPr>
        <w:spacing w:after="0" w:line="360" w:lineRule="auto"/>
        <w:contextualSpacing/>
        <w:jc w:val="both"/>
        <w:rPr>
          <w:rFonts w:ascii="Palatino Linotype" w:eastAsia="Times New Roman" w:hAnsi="Palatino Linotype" w:cs="Arial"/>
          <w:color w:val="000000" w:themeColor="text1"/>
          <w:sz w:val="24"/>
          <w:szCs w:val="24"/>
          <w:lang w:eastAsia="es-MX"/>
        </w:rPr>
      </w:pPr>
      <w:r w:rsidRPr="007468EE">
        <w:rPr>
          <w:rFonts w:ascii="Palatino Linotype" w:eastAsiaTheme="minorEastAsia" w:hAnsi="Palatino Linotype" w:cs="Arial"/>
          <w:sz w:val="24"/>
          <w:szCs w:val="24"/>
          <w:lang w:val="es-ES_tradnl" w:eastAsia="es-ES"/>
        </w:rPr>
        <w:t>Así entonces, la interposición del recursos de revisión antes de que inicie el plazo para su presentación no es determinante para declararlo extemporáneo</w:t>
      </w:r>
      <w:r w:rsidRPr="007468EE">
        <w:rPr>
          <w:rFonts w:ascii="Palatino Linotype" w:eastAsia="Times New Roman" w:hAnsi="Palatino Linotype" w:cs="Arial"/>
          <w:color w:val="000000" w:themeColor="text1"/>
          <w:sz w:val="24"/>
          <w:szCs w:val="24"/>
          <w:lang w:eastAsia="es-MX"/>
        </w:rPr>
        <w:t xml:space="preserve">, siempre y cuando ello ocurra de manera posterior a que se ha notificado la respuesta del sujeto obligado. </w:t>
      </w:r>
    </w:p>
    <w:p w:rsidR="001861A0" w:rsidRPr="007468EE" w:rsidRDefault="001861A0" w:rsidP="001861A0">
      <w:pPr>
        <w:spacing w:after="0" w:line="360" w:lineRule="auto"/>
        <w:contextualSpacing/>
        <w:jc w:val="both"/>
        <w:rPr>
          <w:rFonts w:ascii="Palatino Linotype" w:eastAsia="Calibri" w:hAnsi="Palatino Linotype" w:cs="Arial"/>
          <w:sz w:val="24"/>
          <w:szCs w:val="24"/>
          <w:lang w:val="es-ES_tradnl" w:eastAsia="es-ES"/>
        </w:rPr>
      </w:pPr>
    </w:p>
    <w:p w:rsidR="001861A0" w:rsidRPr="007468EE" w:rsidRDefault="001861A0" w:rsidP="002F4078">
      <w:pPr>
        <w:numPr>
          <w:ilvl w:val="0"/>
          <w:numId w:val="1"/>
        </w:numPr>
        <w:spacing w:after="0" w:line="360" w:lineRule="auto"/>
        <w:contextualSpacing/>
        <w:jc w:val="both"/>
        <w:rPr>
          <w:rFonts w:ascii="Palatino Linotype" w:eastAsia="Calibri" w:hAnsi="Palatino Linotype" w:cs="Arial"/>
          <w:sz w:val="24"/>
          <w:szCs w:val="24"/>
          <w:lang w:val="es-ES_tradnl" w:eastAsia="es-ES"/>
        </w:rPr>
      </w:pPr>
      <w:r w:rsidRPr="007468EE">
        <w:rPr>
          <w:rFonts w:ascii="Palatino Linotype" w:eastAsia="Calibri" w:hAnsi="Palatino Linotype" w:cs="Arial"/>
          <w:sz w:val="24"/>
          <w:szCs w:val="24"/>
          <w:lang w:val="es-ES_tradnl" w:eastAsia="es-ES"/>
        </w:rPr>
        <w:t xml:space="preserve">En ese sentido, no existiendo causas de </w:t>
      </w:r>
      <w:proofErr w:type="spellStart"/>
      <w:r w:rsidRPr="007468EE">
        <w:rPr>
          <w:rFonts w:ascii="Palatino Linotype" w:eastAsia="Calibri" w:hAnsi="Palatino Linotype" w:cs="Arial"/>
          <w:sz w:val="24"/>
          <w:szCs w:val="24"/>
          <w:lang w:val="es-ES_tradnl" w:eastAsia="es-ES"/>
        </w:rPr>
        <w:t>desechamiento</w:t>
      </w:r>
      <w:proofErr w:type="spellEnd"/>
      <w:r w:rsidRPr="007468EE">
        <w:rPr>
          <w:rFonts w:ascii="Palatino Linotype" w:eastAsia="Calibri" w:hAnsi="Palatino Linotype" w:cs="Arial"/>
          <w:sz w:val="24"/>
          <w:szCs w:val="24"/>
          <w:lang w:val="es-ES_tradnl" w:eastAsia="es-ES"/>
        </w:rPr>
        <w:t xml:space="preserve"> por extemporáneo o anticipado, el recurso de revisión que hoy nos ocupa, es procedente.</w:t>
      </w:r>
    </w:p>
    <w:p w:rsidR="001861A0" w:rsidRPr="007468EE" w:rsidRDefault="001861A0" w:rsidP="001861A0">
      <w:pPr>
        <w:spacing w:after="0" w:line="360" w:lineRule="auto"/>
        <w:contextualSpacing/>
        <w:jc w:val="both"/>
        <w:rPr>
          <w:rFonts w:ascii="Palatino Linotype" w:eastAsiaTheme="minorEastAsia" w:hAnsi="Palatino Linotype"/>
          <w:sz w:val="24"/>
          <w:szCs w:val="24"/>
          <w:lang w:eastAsia="es-ES"/>
        </w:rPr>
      </w:pPr>
    </w:p>
    <w:p w:rsidR="001861A0" w:rsidRPr="007468EE" w:rsidRDefault="001861A0" w:rsidP="002F4078">
      <w:pPr>
        <w:numPr>
          <w:ilvl w:val="0"/>
          <w:numId w:val="1"/>
        </w:numPr>
        <w:spacing w:after="0" w:line="360" w:lineRule="auto"/>
        <w:contextualSpacing/>
        <w:jc w:val="both"/>
        <w:rPr>
          <w:rFonts w:ascii="Palatino Linotype" w:eastAsiaTheme="minorEastAsia" w:hAnsi="Palatino Linotype"/>
          <w:sz w:val="24"/>
          <w:szCs w:val="24"/>
          <w:lang w:eastAsia="es-ES"/>
        </w:rPr>
      </w:pPr>
      <w:r w:rsidRPr="007468EE">
        <w:rPr>
          <w:rFonts w:ascii="Palatino Linotype" w:eastAsiaTheme="minorEastAsia" w:hAnsi="Palatino Linotype"/>
          <w:sz w:val="24"/>
          <w:szCs w:val="24"/>
          <w:lang w:val="es-ES_tradnl" w:eastAsia="es-ES"/>
        </w:rPr>
        <w:t>En ese orden de ideas, el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los presentes recursos.</w:t>
      </w:r>
    </w:p>
    <w:p w:rsidR="001861A0" w:rsidRPr="007468EE" w:rsidRDefault="001861A0" w:rsidP="001861A0">
      <w:pPr>
        <w:spacing w:after="0" w:line="240" w:lineRule="auto"/>
        <w:contextualSpacing/>
        <w:rPr>
          <w:rFonts w:ascii="Palatino Linotype" w:eastAsiaTheme="minorEastAsia" w:hAnsi="Palatino Linotype"/>
          <w:sz w:val="24"/>
          <w:szCs w:val="24"/>
          <w:lang w:val="es-ES_tradnl" w:eastAsia="es-ES"/>
        </w:rPr>
      </w:pPr>
    </w:p>
    <w:p w:rsidR="001861A0" w:rsidRPr="007468EE" w:rsidRDefault="001861A0" w:rsidP="001861A0">
      <w:pPr>
        <w:keepNext/>
        <w:keepLines/>
        <w:spacing w:before="240" w:after="0"/>
        <w:outlineLvl w:val="0"/>
        <w:rPr>
          <w:rFonts w:ascii="Palatino Linotype" w:eastAsiaTheme="majorEastAsia" w:hAnsi="Palatino Linotype" w:cstheme="majorBidi"/>
          <w:color w:val="000000" w:themeColor="text1"/>
          <w:sz w:val="24"/>
          <w:szCs w:val="24"/>
          <w:lang w:val="es-MX" w:eastAsia="es-MX"/>
        </w:rPr>
      </w:pPr>
      <w:bookmarkStart w:id="7" w:name="_Toc486525253"/>
      <w:bookmarkStart w:id="8" w:name="_Toc522794978"/>
      <w:r w:rsidRPr="007468EE">
        <w:rPr>
          <w:rFonts w:ascii="Palatino Linotype" w:eastAsiaTheme="majorEastAsia" w:hAnsi="Palatino Linotype" w:cstheme="majorBidi"/>
          <w:b/>
          <w:color w:val="000000" w:themeColor="text1"/>
          <w:sz w:val="24"/>
          <w:szCs w:val="24"/>
          <w:lang w:val="es-MX" w:eastAsia="es-MX"/>
        </w:rPr>
        <w:lastRenderedPageBreak/>
        <w:t>TERCERO.</w:t>
      </w:r>
      <w:r w:rsidRPr="007468EE">
        <w:rPr>
          <w:rFonts w:ascii="Palatino Linotype" w:eastAsia="Calibri" w:hAnsi="Palatino Linotype" w:cstheme="majorBidi"/>
          <w:b/>
          <w:sz w:val="24"/>
          <w:szCs w:val="24"/>
          <w:lang w:val="es-MX"/>
        </w:rPr>
        <w:t xml:space="preserve"> </w:t>
      </w:r>
      <w:r w:rsidRPr="007468EE">
        <w:rPr>
          <w:rFonts w:ascii="Palatino Linotype" w:eastAsiaTheme="majorEastAsia" w:hAnsi="Palatino Linotype" w:cstheme="majorBidi"/>
          <w:b/>
          <w:color w:val="000000" w:themeColor="text1"/>
          <w:sz w:val="24"/>
          <w:szCs w:val="24"/>
          <w:lang w:val="es-ES_tradnl" w:eastAsia="es-MX"/>
        </w:rPr>
        <w:t>De</w:t>
      </w:r>
      <w:r w:rsidR="00B9679D" w:rsidRPr="007468EE">
        <w:rPr>
          <w:rFonts w:ascii="Palatino Linotype" w:eastAsiaTheme="majorEastAsia" w:hAnsi="Palatino Linotype" w:cstheme="majorBidi"/>
          <w:b/>
          <w:color w:val="000000" w:themeColor="text1"/>
          <w:sz w:val="24"/>
          <w:szCs w:val="24"/>
          <w:lang w:val="es-ES_tradnl" w:eastAsia="es-MX"/>
        </w:rPr>
        <w:t>l Planteamiento de la Litis</w:t>
      </w:r>
      <w:bookmarkEnd w:id="7"/>
      <w:r w:rsidRPr="007468EE">
        <w:rPr>
          <w:rFonts w:ascii="Palatino Linotype" w:eastAsiaTheme="majorEastAsia" w:hAnsi="Palatino Linotype" w:cstheme="majorBidi"/>
          <w:b/>
          <w:color w:val="000000" w:themeColor="text1"/>
          <w:sz w:val="24"/>
          <w:szCs w:val="24"/>
          <w:lang w:val="es-MX" w:eastAsia="es-MX"/>
        </w:rPr>
        <w:t>.</w:t>
      </w:r>
      <w:bookmarkEnd w:id="8"/>
    </w:p>
    <w:p w:rsidR="001861A0" w:rsidRPr="007468EE" w:rsidRDefault="001861A0" w:rsidP="001861A0">
      <w:pPr>
        <w:spacing w:after="0" w:line="360" w:lineRule="auto"/>
        <w:jc w:val="both"/>
        <w:rPr>
          <w:rFonts w:ascii="Palatino Linotype" w:eastAsiaTheme="minorEastAsia" w:hAnsi="Palatino Linotype"/>
          <w:sz w:val="24"/>
          <w:szCs w:val="24"/>
          <w:lang w:val="es-ES_tradnl" w:eastAsia="es-MX"/>
        </w:rPr>
      </w:pPr>
    </w:p>
    <w:p w:rsidR="001861A0" w:rsidRPr="007468EE" w:rsidRDefault="001861A0" w:rsidP="00B9679D">
      <w:pPr>
        <w:numPr>
          <w:ilvl w:val="0"/>
          <w:numId w:val="1"/>
        </w:numPr>
        <w:spacing w:before="240" w:after="240" w:line="360" w:lineRule="auto"/>
        <w:ind w:left="426" w:hanging="426"/>
        <w:contextualSpacing/>
        <w:jc w:val="both"/>
        <w:rPr>
          <w:rFonts w:ascii="Palatino Linotype" w:eastAsiaTheme="minorEastAsia" w:hAnsi="Palatino Linotype" w:cs="Arial"/>
          <w:sz w:val="28"/>
          <w:szCs w:val="24"/>
          <w:lang w:val="es-ES_tradnl" w:eastAsia="es-ES"/>
        </w:rPr>
      </w:pPr>
      <w:bookmarkStart w:id="9" w:name="_Toc452722829"/>
      <w:bookmarkStart w:id="10" w:name="_Toc454373811"/>
      <w:bookmarkStart w:id="11" w:name="_Toc476675991"/>
      <w:r w:rsidRPr="007468EE">
        <w:rPr>
          <w:rFonts w:ascii="Palatino Linotype" w:eastAsiaTheme="minorEastAsia" w:hAnsi="Palatino Linotype" w:cs="Arial"/>
          <w:sz w:val="24"/>
          <w:szCs w:val="24"/>
          <w:lang w:val="es-ES_tradnl" w:eastAsia="es-ES"/>
        </w:rPr>
        <w:t xml:space="preserve">Se solicitó al Sujeto Obligado el </w:t>
      </w:r>
      <w:r w:rsidRPr="007468EE">
        <w:rPr>
          <w:rFonts w:ascii="Palatino Linotype" w:eastAsia="Calibri" w:hAnsi="Palatino Linotype" w:cs="Arial"/>
          <w:sz w:val="24"/>
          <w:szCs w:val="24"/>
          <w:lang w:eastAsia="es-ES"/>
        </w:rPr>
        <w:t>histórico de exámenes aplicado</w:t>
      </w:r>
      <w:r w:rsidR="002E5675" w:rsidRPr="007468EE">
        <w:rPr>
          <w:rFonts w:ascii="Palatino Linotype" w:eastAsia="Calibri" w:hAnsi="Palatino Linotype" w:cs="Arial"/>
          <w:sz w:val="24"/>
          <w:szCs w:val="24"/>
          <w:lang w:eastAsia="es-ES"/>
        </w:rPr>
        <w:t>s a las licenciaturas, maestría</w:t>
      </w:r>
      <w:r w:rsidRPr="007468EE">
        <w:rPr>
          <w:rFonts w:ascii="Palatino Linotype" w:eastAsia="Calibri" w:hAnsi="Palatino Linotype" w:cs="Arial"/>
          <w:sz w:val="24"/>
          <w:szCs w:val="24"/>
          <w:lang w:eastAsia="es-ES"/>
        </w:rPr>
        <w:t xml:space="preserve"> e ingenierías e indicando la clave de:</w:t>
      </w:r>
    </w:p>
    <w:p w:rsidR="001861A0" w:rsidRPr="007468EE" w:rsidRDefault="001861A0" w:rsidP="002F4078">
      <w:pPr>
        <w:numPr>
          <w:ilvl w:val="0"/>
          <w:numId w:val="4"/>
        </w:numPr>
        <w:spacing w:before="240" w:after="240" w:line="360" w:lineRule="auto"/>
        <w:ind w:right="567"/>
        <w:contextualSpacing/>
        <w:jc w:val="both"/>
        <w:rPr>
          <w:rFonts w:ascii="Palatino Linotype" w:eastAsia="Calibri" w:hAnsi="Palatino Linotype" w:cs="Arial"/>
          <w:b/>
          <w:i/>
          <w:szCs w:val="24"/>
          <w:lang w:eastAsia="es-ES"/>
        </w:rPr>
      </w:pPr>
      <w:r w:rsidRPr="007468EE">
        <w:rPr>
          <w:rFonts w:ascii="Palatino Linotype" w:eastAsia="Times New Roman" w:hAnsi="Palatino Linotype" w:cs="Times New Roman"/>
          <w:b/>
          <w:i/>
          <w:szCs w:val="14"/>
          <w:u w:val="single"/>
          <w:lang w:val="es-ES_tradnl" w:eastAsia="es-MX"/>
        </w:rPr>
        <w:t>Licenciatura en negocios internacionales</w:t>
      </w:r>
      <w:r w:rsidRPr="007468EE">
        <w:rPr>
          <w:rFonts w:ascii="Palatino Linotype" w:eastAsia="Calibri" w:hAnsi="Palatino Linotype" w:cs="Arial"/>
          <w:b/>
          <w:i/>
          <w:szCs w:val="24"/>
          <w:lang w:eastAsia="es-ES"/>
        </w:rPr>
        <w:t>;</w:t>
      </w:r>
    </w:p>
    <w:p w:rsidR="001861A0" w:rsidRPr="007468EE" w:rsidRDefault="001861A0" w:rsidP="002F4078">
      <w:pPr>
        <w:numPr>
          <w:ilvl w:val="0"/>
          <w:numId w:val="4"/>
        </w:numPr>
        <w:spacing w:before="240" w:after="240" w:line="360" w:lineRule="auto"/>
        <w:ind w:right="567"/>
        <w:contextualSpacing/>
        <w:jc w:val="both"/>
        <w:rPr>
          <w:rFonts w:ascii="Palatino Linotype" w:eastAsia="Calibri" w:hAnsi="Palatino Linotype" w:cs="Arial"/>
          <w:b/>
          <w:i/>
          <w:szCs w:val="24"/>
          <w:lang w:eastAsia="es-ES"/>
        </w:rPr>
      </w:pPr>
      <w:r w:rsidRPr="007468EE">
        <w:rPr>
          <w:rFonts w:ascii="Palatino Linotype" w:eastAsia="Calibri" w:hAnsi="Palatino Linotype" w:cs="Arial"/>
          <w:b/>
          <w:i/>
          <w:szCs w:val="24"/>
          <w:u w:val="single"/>
          <w:lang w:val="es-ES_tradnl" w:eastAsia="es-ES"/>
        </w:rPr>
        <w:t>Ingeniería en biotecnología</w:t>
      </w:r>
      <w:r w:rsidRPr="007468EE">
        <w:rPr>
          <w:rFonts w:ascii="Palatino Linotype" w:eastAsia="Calibri" w:hAnsi="Palatino Linotype" w:cs="Arial"/>
          <w:b/>
          <w:i/>
          <w:szCs w:val="24"/>
          <w:lang w:eastAsia="es-ES"/>
        </w:rPr>
        <w:t>;</w:t>
      </w:r>
    </w:p>
    <w:p w:rsidR="001861A0" w:rsidRPr="007468EE" w:rsidRDefault="001861A0" w:rsidP="002F4078">
      <w:pPr>
        <w:numPr>
          <w:ilvl w:val="0"/>
          <w:numId w:val="4"/>
        </w:numPr>
        <w:spacing w:before="240" w:after="240" w:line="360" w:lineRule="auto"/>
        <w:ind w:right="567"/>
        <w:contextualSpacing/>
        <w:jc w:val="both"/>
        <w:rPr>
          <w:rFonts w:ascii="Palatino Linotype" w:eastAsia="Calibri" w:hAnsi="Palatino Linotype" w:cs="Arial"/>
          <w:b/>
          <w:i/>
          <w:szCs w:val="24"/>
          <w:lang w:eastAsia="es-ES"/>
        </w:rPr>
      </w:pPr>
      <w:r w:rsidRPr="007468EE">
        <w:rPr>
          <w:rFonts w:ascii="Palatino Linotype" w:eastAsia="Calibri" w:hAnsi="Palatino Linotype" w:cs="Arial"/>
          <w:b/>
          <w:i/>
          <w:szCs w:val="24"/>
          <w:u w:val="single"/>
          <w:lang w:val="es-ES_tradnl" w:eastAsia="es-ES"/>
        </w:rPr>
        <w:t>Ingeniería en informática</w:t>
      </w:r>
      <w:r w:rsidRPr="007468EE">
        <w:rPr>
          <w:rFonts w:ascii="Palatino Linotype" w:eastAsia="Calibri" w:hAnsi="Palatino Linotype" w:cs="Arial"/>
          <w:b/>
          <w:i/>
          <w:szCs w:val="24"/>
          <w:lang w:eastAsia="es-ES"/>
        </w:rPr>
        <w:t>;</w:t>
      </w:r>
    </w:p>
    <w:p w:rsidR="001861A0" w:rsidRPr="007468EE" w:rsidRDefault="001861A0" w:rsidP="002F4078">
      <w:pPr>
        <w:numPr>
          <w:ilvl w:val="0"/>
          <w:numId w:val="4"/>
        </w:numPr>
        <w:spacing w:before="240" w:after="240" w:line="360" w:lineRule="auto"/>
        <w:ind w:right="567"/>
        <w:contextualSpacing/>
        <w:jc w:val="both"/>
        <w:rPr>
          <w:rFonts w:ascii="Palatino Linotype" w:eastAsia="Calibri" w:hAnsi="Palatino Linotype" w:cs="Arial"/>
          <w:b/>
          <w:i/>
          <w:szCs w:val="24"/>
          <w:lang w:eastAsia="es-ES"/>
        </w:rPr>
      </w:pPr>
      <w:r w:rsidRPr="007468EE">
        <w:rPr>
          <w:rFonts w:ascii="Palatino Linotype" w:eastAsia="Calibri" w:hAnsi="Palatino Linotype" w:cs="Arial"/>
          <w:b/>
          <w:i/>
          <w:szCs w:val="24"/>
          <w:u w:val="single"/>
          <w:lang w:val="es-ES_tradnl" w:eastAsia="es-ES"/>
        </w:rPr>
        <w:t>Maestría en administración</w:t>
      </w:r>
      <w:r w:rsidRPr="007468EE">
        <w:rPr>
          <w:rFonts w:ascii="Palatino Linotype" w:eastAsia="Calibri" w:hAnsi="Palatino Linotype" w:cs="Arial"/>
          <w:b/>
          <w:i/>
          <w:szCs w:val="24"/>
          <w:lang w:eastAsia="es-ES"/>
        </w:rPr>
        <w:t>;</w:t>
      </w:r>
    </w:p>
    <w:p w:rsidR="001861A0" w:rsidRPr="007468EE" w:rsidRDefault="001861A0" w:rsidP="002F4078">
      <w:pPr>
        <w:numPr>
          <w:ilvl w:val="0"/>
          <w:numId w:val="4"/>
        </w:numPr>
        <w:spacing w:before="240" w:after="240" w:line="360" w:lineRule="auto"/>
        <w:ind w:right="567"/>
        <w:contextualSpacing/>
        <w:jc w:val="both"/>
        <w:rPr>
          <w:rFonts w:ascii="Palatino Linotype" w:eastAsia="Calibri" w:hAnsi="Palatino Linotype" w:cs="Arial"/>
          <w:b/>
          <w:i/>
          <w:szCs w:val="24"/>
          <w:lang w:eastAsia="es-ES"/>
        </w:rPr>
      </w:pPr>
      <w:r w:rsidRPr="007468EE">
        <w:rPr>
          <w:rFonts w:ascii="Palatino Linotype" w:eastAsia="Calibri" w:hAnsi="Palatino Linotype" w:cs="Arial"/>
          <w:b/>
          <w:i/>
          <w:szCs w:val="24"/>
          <w:u w:val="single"/>
          <w:lang w:val="es-ES_tradnl" w:eastAsia="es-ES"/>
        </w:rPr>
        <w:t>Ingeniería industrial</w:t>
      </w:r>
      <w:r w:rsidRPr="007468EE">
        <w:rPr>
          <w:rFonts w:ascii="Palatino Linotype" w:eastAsia="Calibri" w:hAnsi="Palatino Linotype" w:cs="Arial"/>
          <w:b/>
          <w:i/>
          <w:szCs w:val="24"/>
          <w:lang w:eastAsia="es-ES"/>
        </w:rPr>
        <w:t>;</w:t>
      </w:r>
      <w:r w:rsidR="00994433" w:rsidRPr="007468EE">
        <w:rPr>
          <w:rFonts w:ascii="Palatino Linotype" w:eastAsia="Calibri" w:hAnsi="Palatino Linotype" w:cs="Arial"/>
          <w:b/>
          <w:i/>
          <w:szCs w:val="24"/>
          <w:lang w:eastAsia="es-ES"/>
        </w:rPr>
        <w:t xml:space="preserve"> y</w:t>
      </w:r>
      <w:r w:rsidRPr="007468EE">
        <w:rPr>
          <w:rFonts w:ascii="Palatino Linotype" w:eastAsia="Calibri" w:hAnsi="Palatino Linotype" w:cs="Arial"/>
          <w:b/>
          <w:i/>
          <w:szCs w:val="24"/>
          <w:lang w:eastAsia="es-ES"/>
        </w:rPr>
        <w:t xml:space="preserve"> </w:t>
      </w:r>
    </w:p>
    <w:p w:rsidR="001861A0" w:rsidRPr="007468EE" w:rsidRDefault="001861A0" w:rsidP="002F4078">
      <w:pPr>
        <w:numPr>
          <w:ilvl w:val="0"/>
          <w:numId w:val="4"/>
        </w:numPr>
        <w:spacing w:before="240" w:after="240" w:line="360" w:lineRule="auto"/>
        <w:ind w:right="567"/>
        <w:contextualSpacing/>
        <w:jc w:val="both"/>
        <w:rPr>
          <w:rFonts w:ascii="Palatino Linotype" w:eastAsia="Calibri" w:hAnsi="Palatino Linotype" w:cs="Arial"/>
          <w:b/>
          <w:i/>
          <w:szCs w:val="24"/>
          <w:lang w:eastAsia="es-ES"/>
        </w:rPr>
      </w:pPr>
      <w:r w:rsidRPr="007468EE">
        <w:rPr>
          <w:rFonts w:ascii="Palatino Linotype" w:eastAsia="Calibri" w:hAnsi="Palatino Linotype" w:cs="Arial"/>
          <w:b/>
          <w:i/>
          <w:szCs w:val="24"/>
          <w:u w:val="single"/>
          <w:lang w:val="es-ES_tradnl" w:eastAsia="es-ES"/>
        </w:rPr>
        <w:t>Ingeniería en energía</w:t>
      </w:r>
      <w:r w:rsidRPr="007468EE">
        <w:rPr>
          <w:rFonts w:ascii="Palatino Linotype" w:eastAsia="Calibri" w:hAnsi="Palatino Linotype" w:cs="Arial"/>
          <w:b/>
          <w:i/>
          <w:szCs w:val="24"/>
          <w:lang w:eastAsia="es-ES"/>
        </w:rPr>
        <w:t>.</w:t>
      </w:r>
    </w:p>
    <w:p w:rsidR="00B9679D" w:rsidRPr="007468EE" w:rsidRDefault="00B9679D" w:rsidP="00B9679D">
      <w:pPr>
        <w:tabs>
          <w:tab w:val="left" w:pos="7938"/>
          <w:tab w:val="left" w:pos="8080"/>
        </w:tabs>
        <w:spacing w:before="240" w:after="240" w:line="360" w:lineRule="auto"/>
        <w:ind w:left="720"/>
        <w:contextualSpacing/>
        <w:jc w:val="both"/>
        <w:rPr>
          <w:rFonts w:ascii="Palatino Linotype" w:eastAsia="Calibri" w:hAnsi="Palatino Linotype" w:cs="Arial"/>
          <w:sz w:val="24"/>
          <w:szCs w:val="24"/>
          <w:lang w:val="es-ES_tradnl" w:eastAsia="es-ES"/>
        </w:rPr>
      </w:pPr>
    </w:p>
    <w:p w:rsidR="00B9679D" w:rsidRPr="007468EE" w:rsidRDefault="00B9679D" w:rsidP="00B9679D">
      <w:pPr>
        <w:numPr>
          <w:ilvl w:val="0"/>
          <w:numId w:val="1"/>
        </w:numPr>
        <w:tabs>
          <w:tab w:val="left" w:pos="7938"/>
          <w:tab w:val="left" w:pos="8080"/>
        </w:tabs>
        <w:spacing w:before="240" w:after="240" w:line="360" w:lineRule="auto"/>
        <w:ind w:left="426" w:hanging="426"/>
        <w:contextualSpacing/>
        <w:jc w:val="both"/>
        <w:rPr>
          <w:rFonts w:ascii="Palatino Linotype" w:eastAsia="Calibri" w:hAnsi="Palatino Linotype" w:cs="Arial"/>
          <w:sz w:val="24"/>
          <w:szCs w:val="24"/>
          <w:lang w:val="es-ES_tradnl" w:eastAsia="es-ES"/>
        </w:rPr>
      </w:pPr>
      <w:r w:rsidRPr="007468EE">
        <w:rPr>
          <w:rFonts w:ascii="Palatino Linotype" w:eastAsia="Calibri" w:hAnsi="Palatino Linotype" w:cs="Arial"/>
          <w:sz w:val="24"/>
          <w:szCs w:val="24"/>
          <w:lang w:val="es-MX" w:eastAsia="es-ES"/>
        </w:rPr>
        <w:t xml:space="preserve">De lo anterior el </w:t>
      </w:r>
      <w:r w:rsidRPr="007468EE">
        <w:rPr>
          <w:rFonts w:ascii="Palatino Linotype" w:eastAsia="Calibri" w:hAnsi="Palatino Linotype" w:cs="Arial"/>
          <w:b/>
          <w:sz w:val="24"/>
          <w:szCs w:val="24"/>
          <w:lang w:val="es-MX" w:eastAsia="es-ES"/>
        </w:rPr>
        <w:t>SUJETO OBLIGADO</w:t>
      </w:r>
      <w:r w:rsidRPr="007468EE">
        <w:rPr>
          <w:rFonts w:ascii="Palatino Linotype" w:eastAsia="Calibri" w:hAnsi="Palatino Linotype" w:cs="Arial"/>
          <w:sz w:val="24"/>
          <w:szCs w:val="24"/>
          <w:lang w:val="es-MX" w:eastAsia="es-ES"/>
        </w:rPr>
        <w:t xml:space="preserve"> otorgó las respectivas respuestas a cada una de las solicitudes, las cuales fueron notificadas por la Unidad de Transparencia; sin embargo, la recurrente se inconforma y refiere como acto impugnado la el cobro indebido que se le prende hacer para la entrega de la información requerida y como motivos de inconformidad los mencionados en el párrafo 3</w:t>
      </w:r>
      <w:r w:rsidRPr="007468EE">
        <w:rPr>
          <w:rFonts w:ascii="Palatino Linotype" w:eastAsia="Calibri" w:hAnsi="Palatino Linotype" w:cs="Arial"/>
          <w:sz w:val="24"/>
          <w:szCs w:val="24"/>
          <w:lang w:val="es-ES_tradnl" w:eastAsia="es-ES"/>
        </w:rPr>
        <w:t>; en consecuencia, el estudio de la presente resolución versará respecto al contenido de la respuesta que fue proporcionada, a efecto de verificar si se da cumplimiento al derecho de acceso a la información o en su defecto se haya vulnerado el mismo, ordenar su reparación.</w:t>
      </w:r>
    </w:p>
    <w:p w:rsidR="00B9679D" w:rsidRPr="007468EE" w:rsidRDefault="00B9679D" w:rsidP="00B9679D">
      <w:pPr>
        <w:tabs>
          <w:tab w:val="left" w:pos="7938"/>
          <w:tab w:val="left" w:pos="8080"/>
        </w:tabs>
        <w:spacing w:before="240" w:after="240" w:line="360" w:lineRule="auto"/>
        <w:ind w:left="426"/>
        <w:contextualSpacing/>
        <w:jc w:val="both"/>
        <w:rPr>
          <w:rFonts w:ascii="Palatino Linotype" w:eastAsia="Calibri" w:hAnsi="Palatino Linotype" w:cs="Arial"/>
          <w:sz w:val="24"/>
          <w:szCs w:val="24"/>
          <w:lang w:val="es-ES_tradnl" w:eastAsia="es-ES"/>
        </w:rPr>
      </w:pPr>
    </w:p>
    <w:p w:rsidR="00B9679D" w:rsidRPr="007468EE" w:rsidRDefault="00B9679D" w:rsidP="007B60E2">
      <w:pPr>
        <w:numPr>
          <w:ilvl w:val="0"/>
          <w:numId w:val="1"/>
        </w:numPr>
        <w:spacing w:before="240" w:after="240" w:line="360" w:lineRule="auto"/>
        <w:ind w:left="426" w:right="49" w:hanging="426"/>
        <w:contextualSpacing/>
        <w:jc w:val="both"/>
        <w:rPr>
          <w:rFonts w:ascii="Palatino Linotype" w:hAnsi="Palatino Linotype"/>
          <w:b/>
          <w:i/>
          <w:sz w:val="24"/>
          <w:szCs w:val="24"/>
          <w:lang w:val="es-MX"/>
        </w:rPr>
      </w:pPr>
      <w:r w:rsidRPr="007468EE">
        <w:rPr>
          <w:rFonts w:ascii="Palatino Linotype" w:hAnsi="Palatino Linotype" w:cs="Arial"/>
          <w:sz w:val="24"/>
          <w:szCs w:val="24"/>
          <w:lang w:val="es-MX"/>
        </w:rPr>
        <w:t xml:space="preserve">Por lo anterior es así, en el presente recurso de revisión y acumulados se circunscribe en determinar si el </w:t>
      </w:r>
      <w:r w:rsidRPr="007468EE">
        <w:rPr>
          <w:rFonts w:ascii="Palatino Linotype" w:hAnsi="Palatino Linotype" w:cs="Arial"/>
          <w:b/>
          <w:sz w:val="24"/>
          <w:szCs w:val="24"/>
          <w:lang w:val="es-MX"/>
        </w:rPr>
        <w:t>SUJETO</w:t>
      </w:r>
      <w:r w:rsidRPr="007468EE">
        <w:rPr>
          <w:rFonts w:ascii="Palatino Linotype" w:hAnsi="Palatino Linotype" w:cs="Arial"/>
          <w:sz w:val="24"/>
          <w:szCs w:val="24"/>
          <w:lang w:val="es-MX"/>
        </w:rPr>
        <w:t xml:space="preserve"> </w:t>
      </w:r>
      <w:r w:rsidRPr="007468EE">
        <w:rPr>
          <w:rFonts w:ascii="Palatino Linotype" w:hAnsi="Palatino Linotype" w:cs="Arial"/>
          <w:b/>
          <w:sz w:val="24"/>
          <w:szCs w:val="24"/>
          <w:lang w:val="es-MX"/>
        </w:rPr>
        <w:t>OBLIGADO</w:t>
      </w:r>
      <w:r w:rsidRPr="007468EE">
        <w:rPr>
          <w:rFonts w:ascii="Palatino Linotype" w:hAnsi="Palatino Linotype" w:cs="Arial"/>
          <w:sz w:val="24"/>
          <w:szCs w:val="24"/>
          <w:lang w:val="es-MX"/>
        </w:rPr>
        <w:t xml:space="preserve"> con sus respuesta a la solicitudes de información </w:t>
      </w:r>
      <w:r w:rsidRPr="007468EE">
        <w:rPr>
          <w:rFonts w:ascii="Palatino Linotype" w:eastAsia="Times New Roman" w:hAnsi="Palatino Linotype"/>
          <w:sz w:val="24"/>
          <w:szCs w:val="24"/>
          <w:lang w:val="es-MX"/>
        </w:rPr>
        <w:t>actualiza alguna de las causales de procedencia</w:t>
      </w:r>
      <w:r w:rsidRPr="007468EE">
        <w:rPr>
          <w:rFonts w:ascii="Palatino Linotype" w:eastAsia="Times New Roman" w:hAnsi="Palatino Linotype"/>
          <w:b/>
          <w:sz w:val="24"/>
          <w:szCs w:val="24"/>
          <w:lang w:val="es-MX"/>
        </w:rPr>
        <w:t xml:space="preserve"> </w:t>
      </w:r>
      <w:r w:rsidRPr="007468EE">
        <w:rPr>
          <w:rFonts w:ascii="Palatino Linotype" w:eastAsia="Times New Roman" w:hAnsi="Palatino Linotype" w:cs="Arial"/>
          <w:sz w:val="24"/>
          <w:szCs w:val="24"/>
          <w:lang w:val="es-MX" w:eastAsia="es-MX"/>
        </w:rPr>
        <w:lastRenderedPageBreak/>
        <w:t xml:space="preserve">contenidas en </w:t>
      </w:r>
      <w:r w:rsidRPr="007468EE">
        <w:rPr>
          <w:rFonts w:ascii="Palatino Linotype" w:eastAsia="Times New Roman" w:hAnsi="Palatino Linotype" w:cs="Arial"/>
          <w:sz w:val="24"/>
          <w:szCs w:val="24"/>
          <w:lang w:eastAsia="es-MX"/>
        </w:rPr>
        <w:t xml:space="preserve">el </w:t>
      </w:r>
      <w:r w:rsidRPr="007468EE">
        <w:rPr>
          <w:rFonts w:ascii="Palatino Linotype" w:eastAsia="Times New Roman" w:hAnsi="Palatino Linotype" w:cs="Arial"/>
          <w:b/>
          <w:sz w:val="24"/>
          <w:szCs w:val="24"/>
          <w:lang w:eastAsia="es-MX"/>
        </w:rPr>
        <w:t xml:space="preserve">artículo 179 fracción X </w:t>
      </w:r>
      <w:r w:rsidRPr="007468EE">
        <w:rPr>
          <w:rFonts w:ascii="Palatino Linotype" w:eastAsia="Times New Roman" w:hAnsi="Palatino Linotype" w:cs="Arial"/>
          <w:sz w:val="24"/>
          <w:szCs w:val="24"/>
          <w:lang w:eastAsia="es-MX"/>
        </w:rPr>
        <w:t xml:space="preserve">de la </w:t>
      </w:r>
      <w:r w:rsidRPr="007468EE">
        <w:rPr>
          <w:rFonts w:ascii="Palatino Linotype" w:eastAsia="Calibri" w:hAnsi="Palatino Linotype" w:cs="Arial"/>
          <w:b/>
          <w:sz w:val="24"/>
          <w:szCs w:val="24"/>
        </w:rPr>
        <w:t>Ley de Transparencia y Acceso a la Información Pública del Estado de México y Municipios</w:t>
      </w:r>
      <w:r w:rsidRPr="007468EE">
        <w:rPr>
          <w:rFonts w:ascii="Palatino Linotype" w:eastAsia="Times New Roman" w:hAnsi="Palatino Linotype" w:cs="Arial"/>
          <w:sz w:val="24"/>
          <w:szCs w:val="24"/>
          <w:lang w:eastAsia="es-MX"/>
        </w:rPr>
        <w:t xml:space="preserve">. </w:t>
      </w:r>
    </w:p>
    <w:p w:rsidR="00B9679D" w:rsidRPr="007468EE" w:rsidRDefault="00B9679D" w:rsidP="00FB3482">
      <w:pPr>
        <w:pStyle w:val="Ttulo1"/>
      </w:pPr>
      <w:bookmarkStart w:id="12" w:name="_Toc477891855"/>
      <w:bookmarkStart w:id="13" w:name="_Toc517374423"/>
      <w:bookmarkStart w:id="14" w:name="_Toc522794979"/>
      <w:r w:rsidRPr="007468EE">
        <w:t>CUARTO. Del estudio de resolución del asunto</w:t>
      </w:r>
      <w:bookmarkEnd w:id="12"/>
      <w:r w:rsidRPr="007468EE">
        <w:t>.</w:t>
      </w:r>
      <w:bookmarkEnd w:id="13"/>
      <w:bookmarkEnd w:id="14"/>
      <w:r w:rsidRPr="007468EE">
        <w:t xml:space="preserve"> </w:t>
      </w:r>
    </w:p>
    <w:p w:rsidR="00431308" w:rsidRPr="007468EE" w:rsidRDefault="00431308" w:rsidP="007B60E2">
      <w:pPr>
        <w:pStyle w:val="Ttulo2"/>
        <w:rPr>
          <w:rFonts w:ascii="Palatino Linotype" w:hAnsi="Palatino Linotype"/>
          <w:b/>
          <w:color w:val="auto"/>
          <w:sz w:val="24"/>
          <w:szCs w:val="24"/>
        </w:rPr>
      </w:pPr>
      <w:bookmarkStart w:id="15" w:name="_Toc522794980"/>
    </w:p>
    <w:p w:rsidR="001861A0" w:rsidRPr="007468EE" w:rsidRDefault="007B60E2" w:rsidP="007B60E2">
      <w:pPr>
        <w:pStyle w:val="Ttulo2"/>
        <w:rPr>
          <w:rFonts w:ascii="Palatino Linotype" w:hAnsi="Palatino Linotype"/>
          <w:b/>
          <w:sz w:val="24"/>
          <w:szCs w:val="24"/>
        </w:rPr>
      </w:pPr>
      <w:r w:rsidRPr="007468EE">
        <w:rPr>
          <w:rFonts w:ascii="Palatino Linotype" w:hAnsi="Palatino Linotype"/>
          <w:b/>
          <w:color w:val="auto"/>
          <w:sz w:val="24"/>
          <w:szCs w:val="24"/>
        </w:rPr>
        <w:t>I</w:t>
      </w:r>
      <w:r w:rsidR="00DE404A" w:rsidRPr="007468EE">
        <w:rPr>
          <w:rFonts w:ascii="Palatino Linotype" w:hAnsi="Palatino Linotype"/>
          <w:b/>
          <w:color w:val="auto"/>
          <w:sz w:val="24"/>
          <w:szCs w:val="24"/>
        </w:rPr>
        <w:t>. De la respuesta del Sujeto Obligado.</w:t>
      </w:r>
      <w:bookmarkEnd w:id="15"/>
    </w:p>
    <w:p w:rsidR="00DE404A" w:rsidRPr="007468EE" w:rsidRDefault="00DE404A" w:rsidP="00DE404A">
      <w:pPr>
        <w:rPr>
          <w:lang w:val="es-MX" w:eastAsia="es-ES"/>
        </w:rPr>
      </w:pPr>
    </w:p>
    <w:p w:rsidR="001861A0" w:rsidRPr="007468EE" w:rsidRDefault="001861A0" w:rsidP="002F4078">
      <w:pPr>
        <w:numPr>
          <w:ilvl w:val="0"/>
          <w:numId w:val="1"/>
        </w:numPr>
        <w:spacing w:after="0" w:line="360" w:lineRule="auto"/>
        <w:contextualSpacing/>
        <w:jc w:val="both"/>
        <w:rPr>
          <w:rFonts w:ascii="Palatino Linotype" w:eastAsiaTheme="minorEastAsia" w:hAnsi="Palatino Linotype" w:cs="Arial"/>
          <w:sz w:val="24"/>
          <w:szCs w:val="24"/>
          <w:lang w:val="es-ES_tradnl" w:eastAsia="es-ES"/>
        </w:rPr>
      </w:pPr>
      <w:r w:rsidRPr="007468EE">
        <w:rPr>
          <w:rFonts w:ascii="Palatino Linotype" w:eastAsiaTheme="minorEastAsia" w:hAnsi="Palatino Linotype" w:cs="Arial"/>
          <w:sz w:val="24"/>
          <w:szCs w:val="24"/>
          <w:lang w:val="es-MX" w:eastAsia="es-ES"/>
        </w:rPr>
        <w:t xml:space="preserve">De lo inicialmente solicitado por la </w:t>
      </w:r>
      <w:r w:rsidRPr="007468EE">
        <w:rPr>
          <w:rFonts w:ascii="Palatino Linotype" w:eastAsiaTheme="minorEastAsia" w:hAnsi="Palatino Linotype" w:cs="Arial"/>
          <w:b/>
          <w:sz w:val="24"/>
          <w:szCs w:val="24"/>
          <w:lang w:val="es-MX" w:eastAsia="es-ES"/>
        </w:rPr>
        <w:t>RECURRENTE</w:t>
      </w:r>
      <w:r w:rsidRPr="007468EE">
        <w:rPr>
          <w:rFonts w:ascii="Palatino Linotype" w:eastAsiaTheme="minorEastAsia" w:hAnsi="Palatino Linotype" w:cs="Arial"/>
          <w:sz w:val="24"/>
          <w:szCs w:val="24"/>
          <w:lang w:val="es-MX" w:eastAsia="es-ES"/>
        </w:rPr>
        <w:t>, se puede observar que diversos servidores públicos habilitados adscritos a  las áreas</w:t>
      </w:r>
      <w:r w:rsidR="008B48FA" w:rsidRPr="007468EE">
        <w:rPr>
          <w:rFonts w:ascii="Palatino Linotype" w:eastAsiaTheme="minorEastAsia" w:hAnsi="Palatino Linotype" w:cs="Arial"/>
          <w:sz w:val="24"/>
          <w:szCs w:val="24"/>
          <w:lang w:val="es-MX" w:eastAsia="es-ES"/>
        </w:rPr>
        <w:t xml:space="preserve"> académicas</w:t>
      </w:r>
      <w:r w:rsidRPr="007468EE">
        <w:rPr>
          <w:rFonts w:ascii="Palatino Linotype" w:eastAsiaTheme="minorEastAsia" w:hAnsi="Palatino Linotype" w:cs="Arial"/>
          <w:sz w:val="24"/>
          <w:szCs w:val="24"/>
          <w:lang w:val="es-MX" w:eastAsia="es-ES"/>
        </w:rPr>
        <w:t xml:space="preserve"> de Dirección de División de Ingeniería en Biotecnología y Licenciatura en Negocios Internacionales, Dirección de División de Ingeniería Industrial y de Sistemas, Dirección de la División de Ingeniería en Informática, dieron su</w:t>
      </w:r>
      <w:r w:rsidR="0086238D" w:rsidRPr="007468EE">
        <w:rPr>
          <w:rFonts w:ascii="Palatino Linotype" w:eastAsiaTheme="minorEastAsia" w:hAnsi="Palatino Linotype" w:cs="Arial"/>
          <w:sz w:val="24"/>
          <w:szCs w:val="24"/>
          <w:lang w:val="es-MX" w:eastAsia="es-ES"/>
        </w:rPr>
        <w:t>s</w:t>
      </w:r>
      <w:r w:rsidRPr="007468EE">
        <w:rPr>
          <w:rFonts w:ascii="Palatino Linotype" w:eastAsiaTheme="minorEastAsia" w:hAnsi="Palatino Linotype" w:cs="Arial"/>
          <w:sz w:val="24"/>
          <w:szCs w:val="24"/>
          <w:lang w:val="es-MX" w:eastAsia="es-ES"/>
        </w:rPr>
        <w:t xml:space="preserve"> respectiva</w:t>
      </w:r>
      <w:r w:rsidR="0086238D" w:rsidRPr="007468EE">
        <w:rPr>
          <w:rFonts w:ascii="Palatino Linotype" w:eastAsiaTheme="minorEastAsia" w:hAnsi="Palatino Linotype" w:cs="Arial"/>
          <w:sz w:val="24"/>
          <w:szCs w:val="24"/>
          <w:lang w:val="es-MX" w:eastAsia="es-ES"/>
        </w:rPr>
        <w:t>s</w:t>
      </w:r>
      <w:r w:rsidRPr="007468EE">
        <w:rPr>
          <w:rFonts w:ascii="Palatino Linotype" w:eastAsiaTheme="minorEastAsia" w:hAnsi="Palatino Linotype" w:cs="Arial"/>
          <w:sz w:val="24"/>
          <w:szCs w:val="24"/>
          <w:lang w:val="es-MX" w:eastAsia="es-ES"/>
        </w:rPr>
        <w:t xml:space="preserve"> respuesta</w:t>
      </w:r>
      <w:r w:rsidR="0086238D" w:rsidRPr="007468EE">
        <w:rPr>
          <w:rFonts w:ascii="Palatino Linotype" w:eastAsiaTheme="minorEastAsia" w:hAnsi="Palatino Linotype" w:cs="Arial"/>
          <w:sz w:val="24"/>
          <w:szCs w:val="24"/>
          <w:lang w:val="es-MX" w:eastAsia="es-ES"/>
        </w:rPr>
        <w:t>s</w:t>
      </w:r>
      <w:r w:rsidRPr="007468EE">
        <w:rPr>
          <w:rFonts w:ascii="Palatino Linotype" w:eastAsiaTheme="minorEastAsia" w:hAnsi="Palatino Linotype" w:cs="Arial"/>
          <w:sz w:val="24"/>
          <w:szCs w:val="24"/>
          <w:lang w:val="es-MX" w:eastAsia="es-ES"/>
        </w:rPr>
        <w:t xml:space="preserve"> mismas que versan en el mismo sentido y consisten en el pago de derechos por concepto de escaneo y digitalización de la información, situación por la cual se impugnaron las diversas respuesta</w:t>
      </w:r>
      <w:r w:rsidR="0086238D" w:rsidRPr="007468EE">
        <w:rPr>
          <w:rFonts w:ascii="Palatino Linotype" w:eastAsiaTheme="minorEastAsia" w:hAnsi="Palatino Linotype" w:cs="Arial"/>
          <w:sz w:val="24"/>
          <w:szCs w:val="24"/>
          <w:lang w:val="es-MX" w:eastAsia="es-ES"/>
        </w:rPr>
        <w:t>s,</w:t>
      </w:r>
      <w:r w:rsidRPr="007468EE">
        <w:rPr>
          <w:rFonts w:ascii="Palatino Linotype" w:eastAsiaTheme="minorEastAsia" w:hAnsi="Palatino Linotype" w:cs="Arial"/>
          <w:sz w:val="24"/>
          <w:szCs w:val="24"/>
          <w:lang w:val="es-MX" w:eastAsia="es-ES"/>
        </w:rPr>
        <w:t xml:space="preserve"> con la presentación de los recursos de revisión de referencia.</w:t>
      </w:r>
    </w:p>
    <w:p w:rsidR="001861A0" w:rsidRPr="007468EE" w:rsidRDefault="001861A0" w:rsidP="001861A0">
      <w:pPr>
        <w:spacing w:after="0" w:line="360" w:lineRule="auto"/>
        <w:contextualSpacing/>
        <w:jc w:val="both"/>
        <w:rPr>
          <w:rFonts w:ascii="Palatino Linotype" w:eastAsiaTheme="minorEastAsia" w:hAnsi="Palatino Linotype" w:cs="Arial"/>
          <w:sz w:val="24"/>
          <w:szCs w:val="24"/>
          <w:lang w:val="es-ES_tradnl" w:eastAsia="es-ES"/>
        </w:rPr>
      </w:pPr>
    </w:p>
    <w:p w:rsidR="001861A0" w:rsidRPr="007468EE" w:rsidRDefault="001861A0" w:rsidP="002F4078">
      <w:pPr>
        <w:numPr>
          <w:ilvl w:val="0"/>
          <w:numId w:val="1"/>
        </w:numPr>
        <w:spacing w:after="0" w:line="360" w:lineRule="auto"/>
        <w:contextualSpacing/>
        <w:jc w:val="both"/>
        <w:rPr>
          <w:rFonts w:ascii="Palatino Linotype" w:eastAsiaTheme="minorEastAsia" w:hAnsi="Palatino Linotype" w:cs="Arial"/>
          <w:sz w:val="24"/>
          <w:szCs w:val="24"/>
          <w:lang w:val="es-ES_tradnl" w:eastAsia="es-ES"/>
        </w:rPr>
      </w:pPr>
      <w:r w:rsidRPr="007468EE">
        <w:rPr>
          <w:rFonts w:ascii="Palatino Linotype" w:eastAsia="MS Mincho" w:hAnsi="Palatino Linotype"/>
          <w:sz w:val="24"/>
          <w:szCs w:val="24"/>
          <w:lang w:val="es-ES_tradnl" w:eastAsia="es-ES"/>
        </w:rPr>
        <w:t>De acuerdo a la Ley en la materia en términos generales, establece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r w:rsidR="00DE404A" w:rsidRPr="007468EE">
        <w:rPr>
          <w:rFonts w:ascii="Palatino Linotype" w:eastAsia="MS Mincho" w:hAnsi="Palatino Linotype"/>
          <w:sz w:val="24"/>
          <w:szCs w:val="24"/>
          <w:lang w:val="es-ES_tradnl" w:eastAsia="es-ES"/>
        </w:rPr>
        <w:t>.</w:t>
      </w:r>
    </w:p>
    <w:p w:rsidR="00DE404A" w:rsidRPr="007468EE" w:rsidRDefault="00DE404A" w:rsidP="003B0E27">
      <w:pPr>
        <w:spacing w:after="0" w:line="360" w:lineRule="auto"/>
        <w:contextualSpacing/>
        <w:jc w:val="both"/>
        <w:rPr>
          <w:rFonts w:ascii="Palatino Linotype" w:eastAsiaTheme="minorEastAsia" w:hAnsi="Palatino Linotype" w:cs="Arial"/>
          <w:sz w:val="24"/>
          <w:szCs w:val="24"/>
          <w:lang w:val="es-ES_tradnl" w:eastAsia="es-ES"/>
        </w:rPr>
      </w:pPr>
    </w:p>
    <w:p w:rsidR="001861A0" w:rsidRPr="007468EE" w:rsidRDefault="007B60E2" w:rsidP="007B60E2">
      <w:pPr>
        <w:pStyle w:val="Ttulo2"/>
        <w:rPr>
          <w:rFonts w:ascii="Palatino Linotype" w:hAnsi="Palatino Linotype"/>
          <w:b/>
          <w:sz w:val="24"/>
          <w:szCs w:val="24"/>
        </w:rPr>
      </w:pPr>
      <w:bookmarkStart w:id="16" w:name="_Toc522794981"/>
      <w:r w:rsidRPr="007468EE">
        <w:rPr>
          <w:rFonts w:ascii="Palatino Linotype" w:hAnsi="Palatino Linotype"/>
          <w:b/>
          <w:color w:val="auto"/>
          <w:sz w:val="24"/>
          <w:szCs w:val="24"/>
        </w:rPr>
        <w:lastRenderedPageBreak/>
        <w:t>II</w:t>
      </w:r>
      <w:r w:rsidR="00DE404A" w:rsidRPr="007468EE">
        <w:rPr>
          <w:rFonts w:ascii="Palatino Linotype" w:hAnsi="Palatino Linotype"/>
          <w:b/>
          <w:color w:val="auto"/>
          <w:sz w:val="24"/>
          <w:szCs w:val="24"/>
        </w:rPr>
        <w:t>. Manifestaciones Subjetivas.</w:t>
      </w:r>
      <w:bookmarkEnd w:id="16"/>
    </w:p>
    <w:p w:rsidR="00DE404A" w:rsidRPr="007468EE" w:rsidRDefault="00DE404A" w:rsidP="00DE404A">
      <w:pPr>
        <w:rPr>
          <w:lang w:val="es-MX" w:eastAsia="es-ES"/>
        </w:rPr>
      </w:pPr>
    </w:p>
    <w:p w:rsidR="001861A0" w:rsidRPr="007468EE" w:rsidRDefault="001861A0" w:rsidP="002F4078">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MX"/>
        </w:rPr>
      </w:pPr>
      <w:r w:rsidRPr="007468EE">
        <w:rPr>
          <w:rFonts w:ascii="Palatino Linotype" w:eastAsiaTheme="minorEastAsia" w:hAnsi="Palatino Linotype" w:cs="Arial"/>
          <w:sz w:val="24"/>
          <w:szCs w:val="24"/>
          <w:lang w:val="es-ES_tradnl" w:eastAsia="es-ES"/>
        </w:rPr>
        <w:t xml:space="preserve">Establecido lo anterior, resulta </w:t>
      </w:r>
      <w:r w:rsidR="00843AF9" w:rsidRPr="007468EE">
        <w:rPr>
          <w:rFonts w:ascii="Palatino Linotype" w:eastAsiaTheme="minorEastAsia" w:hAnsi="Palatino Linotype" w:cs="Arial"/>
          <w:sz w:val="24"/>
          <w:szCs w:val="24"/>
          <w:lang w:val="es-ES_tradnl" w:eastAsia="es-ES"/>
        </w:rPr>
        <w:t>necesario advertir que lo relativo a</w:t>
      </w:r>
      <w:r w:rsidRPr="007468EE">
        <w:rPr>
          <w:rFonts w:ascii="Palatino Linotype" w:eastAsiaTheme="minorEastAsia" w:hAnsi="Palatino Linotype" w:cs="Arial"/>
          <w:sz w:val="24"/>
          <w:szCs w:val="24"/>
          <w:lang w:val="es-ES_tradnl" w:eastAsia="es-ES"/>
        </w:rPr>
        <w:t xml:space="preserve"> las razones o motivos de </w:t>
      </w:r>
      <w:r w:rsidRPr="007468EE">
        <w:rPr>
          <w:rFonts w:ascii="Palatino Linotype" w:eastAsiaTheme="minorEastAsia" w:hAnsi="Palatino Linotype"/>
          <w:sz w:val="24"/>
          <w:szCs w:val="24"/>
          <w:lang w:val="es-ES_tradnl" w:eastAsia="es-ES"/>
        </w:rPr>
        <w:t xml:space="preserve">inconformidad hechos valer en el recurso de revisión resultan </w:t>
      </w:r>
      <w:r w:rsidR="00C161E0" w:rsidRPr="007468EE">
        <w:rPr>
          <w:rFonts w:ascii="Palatino Linotype" w:eastAsiaTheme="minorEastAsia" w:hAnsi="Palatino Linotype"/>
          <w:b/>
          <w:sz w:val="24"/>
          <w:szCs w:val="24"/>
          <w:lang w:val="es-ES_tradnl" w:eastAsia="es-ES"/>
        </w:rPr>
        <w:t>parcialmente fundadas en razón de que</w:t>
      </w:r>
      <w:r w:rsidR="00C161E0" w:rsidRPr="007468EE">
        <w:rPr>
          <w:rFonts w:ascii="Palatino Linotype" w:eastAsiaTheme="minorEastAsia" w:hAnsi="Palatino Linotype"/>
          <w:sz w:val="24"/>
          <w:szCs w:val="24"/>
          <w:lang w:val="es-ES_tradnl" w:eastAsia="es-ES"/>
        </w:rPr>
        <w:t xml:space="preserve"> se aprecian</w:t>
      </w:r>
      <w:r w:rsidR="00843AF9" w:rsidRPr="007468EE">
        <w:rPr>
          <w:rFonts w:ascii="Palatino Linotype" w:eastAsiaTheme="minorEastAsia" w:hAnsi="Palatino Linotype"/>
          <w:sz w:val="24"/>
          <w:szCs w:val="24"/>
          <w:lang w:val="es-ES_tradnl" w:eastAsia="es-ES"/>
        </w:rPr>
        <w:t xml:space="preserve"> </w:t>
      </w:r>
      <w:r w:rsidRPr="007468EE">
        <w:rPr>
          <w:rFonts w:ascii="Palatino Linotype" w:eastAsiaTheme="minorEastAsia" w:hAnsi="Palatino Linotype"/>
          <w:sz w:val="24"/>
          <w:szCs w:val="24"/>
          <w:lang w:val="es-ES_tradnl" w:eastAsia="es-ES"/>
        </w:rPr>
        <w:t>manifestaciones subjetivas</w:t>
      </w:r>
      <w:r w:rsidR="00C161E0" w:rsidRPr="007468EE">
        <w:rPr>
          <w:rFonts w:ascii="Palatino Linotype" w:eastAsiaTheme="minorEastAsia" w:hAnsi="Palatino Linotype"/>
          <w:sz w:val="24"/>
          <w:szCs w:val="24"/>
          <w:lang w:val="es-ES_tradnl" w:eastAsia="es-ES"/>
        </w:rPr>
        <w:t xml:space="preserve"> </w:t>
      </w:r>
      <w:r w:rsidRPr="007468EE">
        <w:rPr>
          <w:rFonts w:ascii="Palatino Linotype" w:eastAsiaTheme="minorEastAsia" w:hAnsi="Palatino Linotype"/>
          <w:sz w:val="24"/>
          <w:szCs w:val="24"/>
          <w:lang w:val="es-ES_tradnl" w:eastAsia="es-ES"/>
        </w:rPr>
        <w:t xml:space="preserve"> “…</w:t>
      </w:r>
      <w:r w:rsidRPr="007468EE">
        <w:rPr>
          <w:rFonts w:ascii="Palatino Linotype" w:eastAsiaTheme="minorEastAsia" w:hAnsi="Palatino Linotype"/>
          <w:i/>
          <w:sz w:val="24"/>
          <w:szCs w:val="24"/>
          <w:lang w:val="es-ES_tradnl" w:eastAsia="es-ES"/>
        </w:rPr>
        <w:t xml:space="preserve">Brinden lo que se les requiere y si tienen problemas financieros, no caigan en sus </w:t>
      </w:r>
      <w:proofErr w:type="spellStart"/>
      <w:r w:rsidRPr="007468EE">
        <w:rPr>
          <w:rFonts w:ascii="Palatino Linotype" w:eastAsiaTheme="minorEastAsia" w:hAnsi="Palatino Linotype"/>
          <w:i/>
          <w:sz w:val="24"/>
          <w:szCs w:val="24"/>
          <w:lang w:val="es-ES_tradnl" w:eastAsia="es-ES"/>
        </w:rPr>
        <w:t>practicas</w:t>
      </w:r>
      <w:proofErr w:type="spellEnd"/>
      <w:r w:rsidRPr="007468EE">
        <w:rPr>
          <w:rFonts w:ascii="Palatino Linotype" w:eastAsiaTheme="minorEastAsia" w:hAnsi="Palatino Linotype"/>
          <w:i/>
          <w:sz w:val="24"/>
          <w:szCs w:val="24"/>
          <w:lang w:val="es-ES_tradnl" w:eastAsia="es-ES"/>
        </w:rPr>
        <w:t xml:space="preserve"> de corrupción, es una servidora </w:t>
      </w:r>
      <w:proofErr w:type="spellStart"/>
      <w:r w:rsidRPr="007468EE">
        <w:rPr>
          <w:rFonts w:ascii="Palatino Linotype" w:eastAsiaTheme="minorEastAsia" w:hAnsi="Palatino Linotype"/>
          <w:i/>
          <w:sz w:val="24"/>
          <w:szCs w:val="24"/>
          <w:lang w:val="es-ES_tradnl" w:eastAsia="es-ES"/>
        </w:rPr>
        <w:t>publica</w:t>
      </w:r>
      <w:proofErr w:type="spellEnd"/>
      <w:r w:rsidRPr="007468EE">
        <w:rPr>
          <w:rFonts w:ascii="Palatino Linotype" w:eastAsiaTheme="minorEastAsia" w:hAnsi="Palatino Linotype"/>
          <w:i/>
          <w:sz w:val="24"/>
          <w:szCs w:val="24"/>
          <w:lang w:val="es-ES_tradnl" w:eastAsia="es-ES"/>
        </w:rPr>
        <w:t xml:space="preserve"> le recuerdo y cumpla con su trabajo o deje de obstaculizar…</w:t>
      </w:r>
      <w:r w:rsidRPr="007468EE">
        <w:rPr>
          <w:rFonts w:ascii="Palatino Linotype" w:eastAsiaTheme="minorEastAsia" w:hAnsi="Palatino Linotype"/>
          <w:sz w:val="24"/>
          <w:szCs w:val="24"/>
          <w:lang w:val="es-ES_tradnl" w:eastAsia="es-ES"/>
        </w:rPr>
        <w:t xml:space="preserve"> ” las cu</w:t>
      </w:r>
      <w:r w:rsidR="00C161E0" w:rsidRPr="007468EE">
        <w:rPr>
          <w:rFonts w:ascii="Palatino Linotype" w:eastAsiaTheme="minorEastAsia" w:hAnsi="Palatino Linotype"/>
          <w:sz w:val="24"/>
          <w:szCs w:val="24"/>
          <w:lang w:val="es-ES_tradnl" w:eastAsia="es-ES"/>
        </w:rPr>
        <w:t>a</w:t>
      </w:r>
      <w:r w:rsidRPr="007468EE">
        <w:rPr>
          <w:rFonts w:ascii="Palatino Linotype" w:eastAsiaTheme="minorEastAsia" w:hAnsi="Palatino Linotype"/>
          <w:sz w:val="24"/>
          <w:szCs w:val="24"/>
          <w:lang w:val="es-ES_tradnl" w:eastAsia="es-ES"/>
        </w:rPr>
        <w:t xml:space="preserve">les no pueden ser atendidas a través de este medio. </w:t>
      </w:r>
    </w:p>
    <w:p w:rsidR="001861A0" w:rsidRPr="007468EE" w:rsidRDefault="007B60E2" w:rsidP="007B60E2">
      <w:pPr>
        <w:pStyle w:val="Ttulo2"/>
        <w:rPr>
          <w:rFonts w:ascii="Palatino Linotype" w:hAnsi="Palatino Linotype"/>
          <w:b/>
          <w:color w:val="auto"/>
          <w:sz w:val="24"/>
          <w:szCs w:val="24"/>
        </w:rPr>
      </w:pPr>
      <w:bookmarkStart w:id="17" w:name="_Toc522794982"/>
      <w:r w:rsidRPr="007468EE">
        <w:rPr>
          <w:rFonts w:ascii="Palatino Linotype" w:hAnsi="Palatino Linotype"/>
          <w:b/>
          <w:color w:val="auto"/>
          <w:sz w:val="24"/>
          <w:szCs w:val="24"/>
        </w:rPr>
        <w:t>III</w:t>
      </w:r>
      <w:r w:rsidR="00DE404A" w:rsidRPr="007468EE">
        <w:rPr>
          <w:rFonts w:ascii="Palatino Linotype" w:hAnsi="Palatino Linotype"/>
          <w:b/>
          <w:color w:val="auto"/>
          <w:sz w:val="24"/>
          <w:szCs w:val="24"/>
        </w:rPr>
        <w:t>. Obligaciones del Sujeto Obligado y el derecho de acceso a la información Pública.</w:t>
      </w:r>
      <w:bookmarkEnd w:id="17"/>
    </w:p>
    <w:p w:rsidR="00DE404A" w:rsidRPr="007468EE" w:rsidRDefault="00DE404A" w:rsidP="001861A0">
      <w:pPr>
        <w:spacing w:before="240" w:after="240" w:line="360" w:lineRule="auto"/>
        <w:contextualSpacing/>
        <w:jc w:val="both"/>
        <w:rPr>
          <w:rFonts w:ascii="Palatino Linotype" w:eastAsiaTheme="minorEastAsia" w:hAnsi="Palatino Linotype" w:cs="Arial"/>
          <w:sz w:val="24"/>
          <w:szCs w:val="24"/>
          <w:lang w:val="es-ES_tradnl" w:eastAsia="es-MX"/>
        </w:rPr>
      </w:pPr>
    </w:p>
    <w:p w:rsidR="001861A0" w:rsidRPr="007468EE" w:rsidRDefault="001861A0" w:rsidP="002F4078">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MX"/>
        </w:rPr>
      </w:pPr>
      <w:r w:rsidRPr="007468EE">
        <w:rPr>
          <w:rFonts w:ascii="Palatino Linotype" w:eastAsiaTheme="minorEastAsia" w:hAnsi="Palatino Linotype"/>
          <w:sz w:val="24"/>
          <w:szCs w:val="24"/>
          <w:lang w:val="es-ES_tradnl" w:eastAsia="es-MX"/>
        </w:rPr>
        <w:t xml:space="preserve">De las obligaciones que la norma jurídica le impone como </w:t>
      </w:r>
      <w:r w:rsidRPr="007468EE">
        <w:rPr>
          <w:rFonts w:ascii="Palatino Linotype" w:eastAsiaTheme="minorEastAsia" w:hAnsi="Palatino Linotype"/>
          <w:b/>
          <w:sz w:val="24"/>
          <w:szCs w:val="24"/>
          <w:lang w:val="es-ES_tradnl" w:eastAsia="es-MX"/>
        </w:rPr>
        <w:t>SUJETO OBLIGADO</w:t>
      </w:r>
      <w:r w:rsidRPr="007468EE">
        <w:rPr>
          <w:rFonts w:ascii="Palatino Linotype" w:eastAsiaTheme="minorEastAsia" w:hAnsi="Palatino Linotype"/>
          <w:sz w:val="24"/>
          <w:szCs w:val="24"/>
          <w:lang w:val="es-ES_tradnl" w:eastAsia="es-MX"/>
        </w:rPr>
        <w:t>, tal y como se señala en el artículo 23 fracción I de la Ley de Transparencia del Estado de México, que a la letra dice:</w:t>
      </w:r>
    </w:p>
    <w:p w:rsidR="001861A0" w:rsidRPr="007468EE" w:rsidRDefault="001861A0" w:rsidP="001861A0">
      <w:pPr>
        <w:spacing w:after="0" w:line="360" w:lineRule="auto"/>
        <w:jc w:val="both"/>
        <w:rPr>
          <w:rFonts w:ascii="Palatino Linotype" w:eastAsiaTheme="minorEastAsia" w:hAnsi="Palatino Linotype"/>
          <w:sz w:val="24"/>
          <w:szCs w:val="24"/>
          <w:lang w:val="es-ES_tradnl" w:eastAsia="es-MX"/>
        </w:rPr>
      </w:pPr>
    </w:p>
    <w:p w:rsidR="001861A0" w:rsidRPr="007468EE" w:rsidRDefault="001861A0" w:rsidP="001861A0">
      <w:pPr>
        <w:spacing w:after="0" w:line="360" w:lineRule="auto"/>
        <w:ind w:left="567" w:right="567"/>
        <w:jc w:val="both"/>
        <w:rPr>
          <w:rFonts w:ascii="Palatino Linotype" w:eastAsiaTheme="minorEastAsia" w:hAnsi="Palatino Linotype" w:cs="Arial"/>
          <w:bCs/>
          <w:i/>
          <w:lang w:val="es-ES_tradnl" w:eastAsia="es-ES"/>
        </w:rPr>
      </w:pPr>
      <w:r w:rsidRPr="007468EE">
        <w:rPr>
          <w:rFonts w:ascii="Palatino Linotype" w:eastAsiaTheme="minorEastAsia" w:hAnsi="Palatino Linotype" w:cs="Arial"/>
          <w:b/>
          <w:bCs/>
          <w:i/>
          <w:lang w:val="es-ES_tradnl" w:eastAsia="es-ES"/>
        </w:rPr>
        <w:t>Artículo 23</w:t>
      </w:r>
      <w:r w:rsidRPr="007468EE">
        <w:rPr>
          <w:rFonts w:ascii="Palatino Linotype" w:eastAsiaTheme="minorEastAsia" w:hAnsi="Palatino Linotype" w:cs="Arial"/>
          <w:bCs/>
          <w:i/>
          <w:lang w:val="es-ES_tradnl" w:eastAsia="es-ES"/>
        </w:rPr>
        <w:t xml:space="preserve">. </w:t>
      </w:r>
      <w:r w:rsidRPr="007468EE">
        <w:rPr>
          <w:rFonts w:ascii="Palatino Linotype" w:eastAsiaTheme="minorEastAsia" w:hAnsi="Palatino Linotype" w:cs="Arial"/>
          <w:b/>
          <w:bCs/>
          <w:i/>
          <w:u w:val="single"/>
          <w:lang w:val="es-ES_tradnl" w:eastAsia="es-ES"/>
        </w:rPr>
        <w:t>Son sujetos obligados a transparentar y permitir el acceso a su información y proteger los datos personales que obren en su poder</w:t>
      </w:r>
      <w:r w:rsidRPr="007468EE">
        <w:rPr>
          <w:rFonts w:ascii="Palatino Linotype" w:eastAsiaTheme="minorEastAsia" w:hAnsi="Palatino Linotype" w:cs="Arial"/>
          <w:bCs/>
          <w:i/>
          <w:lang w:val="es-ES_tradnl" w:eastAsia="es-ES"/>
        </w:rPr>
        <w:t xml:space="preserve">: </w:t>
      </w:r>
    </w:p>
    <w:p w:rsidR="001861A0" w:rsidRPr="007468EE" w:rsidRDefault="001861A0" w:rsidP="001861A0">
      <w:pPr>
        <w:spacing w:after="0" w:line="360" w:lineRule="auto"/>
        <w:ind w:left="567" w:right="567"/>
        <w:jc w:val="both"/>
        <w:rPr>
          <w:rFonts w:ascii="Palatino Linotype" w:eastAsiaTheme="minorEastAsia" w:hAnsi="Palatino Linotype" w:cs="Arial"/>
          <w:bCs/>
          <w:i/>
          <w:lang w:val="es-ES_tradnl" w:eastAsia="es-ES"/>
        </w:rPr>
      </w:pPr>
    </w:p>
    <w:p w:rsidR="001861A0" w:rsidRPr="007468EE" w:rsidRDefault="001861A0" w:rsidP="001861A0">
      <w:pPr>
        <w:spacing w:after="0" w:line="360" w:lineRule="auto"/>
        <w:ind w:left="567" w:right="567"/>
        <w:jc w:val="both"/>
        <w:rPr>
          <w:rFonts w:ascii="Palatino Linotype" w:eastAsiaTheme="minorEastAsia" w:hAnsi="Palatino Linotype" w:cs="Arial"/>
          <w:b/>
          <w:bCs/>
          <w:i/>
          <w:lang w:val="es-ES_tradnl" w:eastAsia="es-ES"/>
        </w:rPr>
      </w:pPr>
      <w:r w:rsidRPr="007468EE">
        <w:rPr>
          <w:rFonts w:ascii="Palatino Linotype" w:eastAsiaTheme="minorEastAsia" w:hAnsi="Palatino Linotype" w:cs="Arial"/>
          <w:b/>
          <w:bCs/>
          <w:i/>
          <w:lang w:val="es-ES_tradnl" w:eastAsia="es-ES"/>
        </w:rPr>
        <w:t>I. El Poder Ejecutivo del Estado de México, las dependencias, organismos auxiliares, órganos, entidades, fideicomisos y fondos públicos, así como la Procuraduría General de Justicia;</w:t>
      </w:r>
    </w:p>
    <w:p w:rsidR="001861A0" w:rsidRPr="007468EE" w:rsidRDefault="001861A0" w:rsidP="001861A0">
      <w:pPr>
        <w:spacing w:after="0" w:line="360" w:lineRule="auto"/>
        <w:ind w:left="567" w:right="567"/>
        <w:jc w:val="both"/>
        <w:rPr>
          <w:rFonts w:ascii="Palatino Linotype" w:eastAsiaTheme="minorEastAsia" w:hAnsi="Palatino Linotype" w:cs="Arial"/>
          <w:b/>
          <w:bCs/>
          <w:i/>
          <w:lang w:val="es-ES_tradnl" w:eastAsia="es-ES"/>
        </w:rPr>
      </w:pPr>
      <w:r w:rsidRPr="007468EE">
        <w:rPr>
          <w:rFonts w:ascii="Palatino Linotype" w:eastAsiaTheme="minorEastAsia" w:hAnsi="Palatino Linotype" w:cs="Arial"/>
          <w:b/>
          <w:bCs/>
          <w:i/>
          <w:lang w:val="es-ES_tradnl" w:eastAsia="es-ES"/>
        </w:rPr>
        <w:t>…</w:t>
      </w:r>
    </w:p>
    <w:p w:rsidR="001861A0" w:rsidRPr="007468EE" w:rsidRDefault="001861A0" w:rsidP="001861A0">
      <w:pPr>
        <w:spacing w:after="0" w:line="360" w:lineRule="auto"/>
        <w:ind w:right="709"/>
        <w:jc w:val="both"/>
        <w:rPr>
          <w:rFonts w:ascii="Palatino Linotype" w:eastAsiaTheme="minorEastAsia" w:hAnsi="Palatino Linotype" w:cs="Arial"/>
          <w:b/>
          <w:bCs/>
          <w:i/>
          <w:sz w:val="24"/>
          <w:szCs w:val="24"/>
          <w:u w:val="single"/>
          <w:lang w:val="es-ES_tradnl" w:eastAsia="es-ES"/>
        </w:rPr>
      </w:pPr>
    </w:p>
    <w:p w:rsidR="001861A0" w:rsidRPr="007468EE" w:rsidRDefault="00843AF9" w:rsidP="002F4078">
      <w:pPr>
        <w:numPr>
          <w:ilvl w:val="0"/>
          <w:numId w:val="1"/>
        </w:numPr>
        <w:spacing w:before="240" w:after="240" w:line="360" w:lineRule="auto"/>
        <w:contextualSpacing/>
        <w:jc w:val="both"/>
        <w:rPr>
          <w:rFonts w:ascii="Palatino Linotype" w:eastAsiaTheme="minorEastAsia" w:hAnsi="Palatino Linotype"/>
          <w:sz w:val="24"/>
          <w:szCs w:val="24"/>
          <w:lang w:val="es-ES_tradnl" w:eastAsia="es-MX"/>
        </w:rPr>
      </w:pPr>
      <w:r w:rsidRPr="007468EE">
        <w:rPr>
          <w:rFonts w:ascii="Palatino Linotype" w:eastAsiaTheme="minorEastAsia" w:hAnsi="Palatino Linotype"/>
          <w:sz w:val="24"/>
          <w:szCs w:val="24"/>
          <w:lang w:val="es-ES_tradnl" w:eastAsia="es-MX"/>
        </w:rPr>
        <w:lastRenderedPageBreak/>
        <w:t>E</w:t>
      </w:r>
      <w:r w:rsidR="001861A0" w:rsidRPr="007468EE">
        <w:rPr>
          <w:rFonts w:ascii="Palatino Linotype" w:eastAsiaTheme="minorEastAsia" w:hAnsi="Palatino Linotype"/>
          <w:sz w:val="24"/>
          <w:szCs w:val="24"/>
          <w:lang w:val="es-ES_tradnl" w:eastAsia="es-MX"/>
        </w:rPr>
        <w:t xml:space="preserve">n su calidad de </w:t>
      </w:r>
      <w:r w:rsidR="001861A0" w:rsidRPr="007468EE">
        <w:rPr>
          <w:rFonts w:ascii="Palatino Linotype" w:eastAsiaTheme="minorEastAsia" w:hAnsi="Palatino Linotype"/>
          <w:b/>
          <w:sz w:val="24"/>
          <w:szCs w:val="24"/>
          <w:lang w:val="es-ES_tradnl" w:eastAsia="es-MX"/>
        </w:rPr>
        <w:t>SUJETO OBLIGADO</w:t>
      </w:r>
      <w:r w:rsidRPr="007468EE">
        <w:rPr>
          <w:rFonts w:ascii="Palatino Linotype" w:eastAsiaTheme="minorEastAsia" w:hAnsi="Palatino Linotype"/>
          <w:sz w:val="24"/>
          <w:szCs w:val="24"/>
          <w:lang w:val="es-ES_tradnl" w:eastAsia="es-MX"/>
        </w:rPr>
        <w:t xml:space="preserve"> según</w:t>
      </w:r>
      <w:r w:rsidR="001861A0" w:rsidRPr="007468EE">
        <w:rPr>
          <w:rFonts w:ascii="Palatino Linotype" w:eastAsiaTheme="minorEastAsia" w:hAnsi="Palatino Linotype"/>
          <w:sz w:val="24"/>
          <w:szCs w:val="24"/>
          <w:lang w:val="es-ES_tradnl" w:eastAsia="es-MX"/>
        </w:rPr>
        <w:t xml:space="preserve"> la Ley de la materia, éste se encuentra constreñido a respetar y cumplir el derecho humano de acceso a la información pública consignado por la Carta Magna y la Constitución Política Estatal que </w:t>
      </w:r>
      <w:r w:rsidR="001861A0" w:rsidRPr="007468EE">
        <w:rPr>
          <w:rFonts w:ascii="Palatino Linotype" w:eastAsia="Calibri" w:hAnsi="Palatino Linotype" w:cs="Arial"/>
          <w:sz w:val="24"/>
          <w:szCs w:val="24"/>
          <w:lang w:val="es-ES_tradnl" w:eastAsia="es-ES"/>
        </w:rPr>
        <w:t>disponen lo siguiente, respectivamente:</w:t>
      </w:r>
    </w:p>
    <w:p w:rsidR="001861A0" w:rsidRPr="007468EE" w:rsidRDefault="001861A0" w:rsidP="001861A0">
      <w:pPr>
        <w:spacing w:after="0" w:line="360" w:lineRule="auto"/>
        <w:ind w:right="709"/>
        <w:jc w:val="center"/>
        <w:rPr>
          <w:rFonts w:ascii="Palatino Linotype" w:eastAsiaTheme="minorEastAsia" w:hAnsi="Palatino Linotype" w:cs="Arial"/>
          <w:b/>
          <w:bCs/>
          <w:i/>
          <w:sz w:val="24"/>
          <w:szCs w:val="24"/>
          <w:lang w:val="es-ES_tradnl" w:eastAsia="es-ES"/>
        </w:rPr>
      </w:pPr>
    </w:p>
    <w:p w:rsidR="001861A0" w:rsidRPr="007468EE" w:rsidRDefault="001861A0" w:rsidP="001861A0">
      <w:pPr>
        <w:spacing w:after="0" w:line="360" w:lineRule="auto"/>
        <w:ind w:right="567"/>
        <w:jc w:val="center"/>
        <w:rPr>
          <w:rFonts w:ascii="Palatino Linotype" w:eastAsiaTheme="minorEastAsia" w:hAnsi="Palatino Linotype" w:cs="Arial"/>
          <w:b/>
          <w:bCs/>
          <w:i/>
          <w:lang w:val="es-ES_tradnl" w:eastAsia="es-ES"/>
        </w:rPr>
      </w:pPr>
      <w:r w:rsidRPr="007468EE">
        <w:rPr>
          <w:rFonts w:ascii="Palatino Linotype" w:eastAsiaTheme="minorEastAsia" w:hAnsi="Palatino Linotype" w:cs="Arial"/>
          <w:b/>
          <w:bCs/>
          <w:i/>
          <w:lang w:val="es-ES_tradnl" w:eastAsia="es-ES"/>
        </w:rPr>
        <w:t>Constitución Política de los Estados Unidos Mexicanos</w:t>
      </w:r>
    </w:p>
    <w:p w:rsidR="001861A0" w:rsidRPr="007468EE" w:rsidRDefault="001861A0" w:rsidP="001861A0">
      <w:pPr>
        <w:spacing w:after="0" w:line="360" w:lineRule="auto"/>
        <w:ind w:right="567"/>
        <w:jc w:val="both"/>
        <w:rPr>
          <w:rFonts w:ascii="Palatino Linotype" w:eastAsiaTheme="minorEastAsia" w:hAnsi="Palatino Linotype" w:cs="Arial"/>
          <w:bCs/>
          <w:i/>
          <w:lang w:val="es-ES_tradnl" w:eastAsia="es-ES"/>
        </w:rPr>
      </w:pPr>
    </w:p>
    <w:p w:rsidR="001861A0" w:rsidRPr="007468EE" w:rsidRDefault="001861A0" w:rsidP="001861A0">
      <w:pPr>
        <w:spacing w:after="0" w:line="360" w:lineRule="auto"/>
        <w:ind w:left="567" w:right="567"/>
        <w:jc w:val="both"/>
        <w:rPr>
          <w:rFonts w:ascii="Palatino Linotype" w:eastAsiaTheme="minorEastAsia" w:hAnsi="Palatino Linotype" w:cs="Arial"/>
          <w:bCs/>
          <w:i/>
          <w:lang w:val="es-ES_tradnl" w:eastAsia="es-ES"/>
        </w:rPr>
      </w:pPr>
      <w:r w:rsidRPr="007468EE">
        <w:rPr>
          <w:rFonts w:ascii="Palatino Linotype" w:eastAsiaTheme="minorEastAsia" w:hAnsi="Palatino Linotype" w:cs="Arial"/>
          <w:b/>
          <w:bCs/>
          <w:i/>
          <w:lang w:val="es-ES_tradnl" w:eastAsia="es-ES"/>
        </w:rPr>
        <w:t xml:space="preserve">Artículo </w:t>
      </w:r>
      <w:proofErr w:type="gramStart"/>
      <w:r w:rsidRPr="007468EE">
        <w:rPr>
          <w:rFonts w:ascii="Palatino Linotype" w:eastAsiaTheme="minorEastAsia" w:hAnsi="Palatino Linotype" w:cs="Arial"/>
          <w:b/>
          <w:bCs/>
          <w:i/>
          <w:lang w:val="es-ES_tradnl" w:eastAsia="es-ES"/>
        </w:rPr>
        <w:t>6o.</w:t>
      </w:r>
      <w:r w:rsidRPr="007468EE">
        <w:rPr>
          <w:rFonts w:ascii="Palatino Linotype" w:eastAsiaTheme="minorEastAsia" w:hAnsi="Palatino Linotype" w:cs="Arial"/>
          <w:bCs/>
          <w:i/>
          <w:lang w:val="es-ES_tradnl" w:eastAsia="es-ES"/>
        </w:rPr>
        <w:t xml:space="preserve"> …</w:t>
      </w:r>
      <w:proofErr w:type="gramEnd"/>
    </w:p>
    <w:p w:rsidR="001861A0" w:rsidRPr="007468EE" w:rsidRDefault="001861A0" w:rsidP="001861A0">
      <w:pPr>
        <w:spacing w:after="0" w:line="360" w:lineRule="auto"/>
        <w:ind w:left="567" w:right="567"/>
        <w:jc w:val="both"/>
        <w:rPr>
          <w:rFonts w:ascii="Palatino Linotype" w:eastAsiaTheme="minorEastAsia" w:hAnsi="Palatino Linotype" w:cs="Arial"/>
          <w:bCs/>
          <w:i/>
          <w:lang w:val="es-ES_tradnl" w:eastAsia="es-ES"/>
        </w:rPr>
      </w:pPr>
      <w:r w:rsidRPr="007468EE">
        <w:rPr>
          <w:rFonts w:ascii="Palatino Linotype" w:eastAsiaTheme="minorEastAsia" w:hAnsi="Palatino Linotype" w:cs="Arial"/>
          <w:bCs/>
          <w:i/>
          <w:lang w:val="es-ES_tradnl" w:eastAsia="es-ES"/>
        </w:rPr>
        <w:t>…</w:t>
      </w:r>
    </w:p>
    <w:p w:rsidR="001861A0" w:rsidRPr="007468EE" w:rsidRDefault="001861A0" w:rsidP="001861A0">
      <w:pPr>
        <w:spacing w:after="0" w:line="360" w:lineRule="auto"/>
        <w:ind w:left="567" w:right="567"/>
        <w:jc w:val="both"/>
        <w:rPr>
          <w:rFonts w:ascii="Palatino Linotype" w:eastAsiaTheme="minorEastAsia" w:hAnsi="Palatino Linotype" w:cs="Arial"/>
          <w:bCs/>
          <w:i/>
          <w:lang w:val="es-ES_tradnl" w:eastAsia="es-ES"/>
        </w:rPr>
      </w:pPr>
      <w:r w:rsidRPr="007468EE">
        <w:rPr>
          <w:rFonts w:ascii="Palatino Linotype" w:eastAsiaTheme="minorEastAsia" w:hAnsi="Palatino Linotype" w:cs="Arial"/>
          <w:bCs/>
          <w:i/>
          <w:lang w:val="es-ES_tradnl" w:eastAsia="es-ES"/>
        </w:rPr>
        <w:t>Para efectos de lo dispuesto en el presente artículo se observará lo siguiente:</w:t>
      </w:r>
    </w:p>
    <w:p w:rsidR="001861A0" w:rsidRPr="007468EE" w:rsidRDefault="001861A0" w:rsidP="002F4078">
      <w:pPr>
        <w:numPr>
          <w:ilvl w:val="0"/>
          <w:numId w:val="3"/>
        </w:numPr>
        <w:spacing w:after="0" w:line="360" w:lineRule="auto"/>
        <w:ind w:right="567"/>
        <w:contextualSpacing/>
        <w:jc w:val="both"/>
        <w:rPr>
          <w:rFonts w:ascii="Palatino Linotype" w:eastAsiaTheme="minorEastAsia" w:hAnsi="Palatino Linotype" w:cs="Arial"/>
          <w:b/>
          <w:bCs/>
          <w:i/>
          <w:lang w:val="es-ES_tradnl" w:eastAsia="es-ES"/>
        </w:rPr>
      </w:pPr>
      <w:r w:rsidRPr="007468EE">
        <w:rPr>
          <w:rFonts w:ascii="Palatino Linotype" w:eastAsiaTheme="minorEastAsia" w:hAnsi="Palatino Linotype" w:cs="Arial"/>
          <w:b/>
          <w:bCs/>
          <w:i/>
          <w:lang w:val="es-ES_tradnl" w:eastAsia="es-ES"/>
        </w:rPr>
        <w:t>Para el ejercicio del derecho de acceso a la información</w:t>
      </w:r>
      <w:r w:rsidRPr="007468EE">
        <w:rPr>
          <w:rFonts w:ascii="Palatino Linotype" w:eastAsiaTheme="minorEastAsia" w:hAnsi="Palatino Linotype" w:cs="Arial"/>
          <w:bCs/>
          <w:i/>
          <w:lang w:val="es-ES_tradnl" w:eastAsia="es-ES"/>
        </w:rPr>
        <w:t xml:space="preserve">, la Federación y </w:t>
      </w:r>
      <w:r w:rsidRPr="007468EE">
        <w:rPr>
          <w:rFonts w:ascii="Palatino Linotype" w:eastAsiaTheme="minorEastAsia" w:hAnsi="Palatino Linotype" w:cs="Arial"/>
          <w:b/>
          <w:bCs/>
          <w:i/>
          <w:lang w:val="es-ES_tradnl" w:eastAsia="es-ES"/>
        </w:rPr>
        <w:t>las entidades federativas, en el ámbito de sus respectivas competencias, se regirán por los siguientes principios y bases:</w:t>
      </w:r>
    </w:p>
    <w:p w:rsidR="001861A0" w:rsidRPr="007468EE" w:rsidRDefault="001861A0" w:rsidP="001861A0">
      <w:pPr>
        <w:spacing w:after="0" w:line="360" w:lineRule="auto"/>
        <w:ind w:left="927" w:right="567"/>
        <w:contextualSpacing/>
        <w:jc w:val="both"/>
        <w:rPr>
          <w:rFonts w:ascii="Palatino Linotype" w:eastAsiaTheme="minorEastAsia" w:hAnsi="Palatino Linotype" w:cs="Arial"/>
          <w:b/>
          <w:bCs/>
          <w:i/>
          <w:lang w:val="es-ES_tradnl" w:eastAsia="es-ES"/>
        </w:rPr>
      </w:pPr>
    </w:p>
    <w:p w:rsidR="001861A0" w:rsidRPr="007468EE" w:rsidRDefault="001861A0" w:rsidP="001861A0">
      <w:pPr>
        <w:spacing w:after="0" w:line="360" w:lineRule="auto"/>
        <w:ind w:left="567" w:right="567"/>
        <w:jc w:val="both"/>
        <w:rPr>
          <w:rFonts w:ascii="Palatino Linotype" w:eastAsiaTheme="minorEastAsia" w:hAnsi="Palatino Linotype" w:cs="Arial"/>
          <w:bCs/>
          <w:i/>
          <w:lang w:val="es-ES_tradnl" w:eastAsia="es-ES"/>
        </w:rPr>
      </w:pPr>
      <w:r w:rsidRPr="007468EE">
        <w:rPr>
          <w:rFonts w:ascii="Palatino Linotype" w:eastAsiaTheme="minorEastAsia" w:hAnsi="Palatino Linotype" w:cs="Arial"/>
          <w:b/>
          <w:bCs/>
          <w:i/>
          <w:lang w:val="es-ES_tradnl" w:eastAsia="es-ES"/>
        </w:rPr>
        <w:t xml:space="preserve">I. </w:t>
      </w:r>
      <w:r w:rsidRPr="007468EE">
        <w:rPr>
          <w:rFonts w:ascii="Palatino Linotype" w:eastAsiaTheme="minorEastAsia" w:hAnsi="Palatino Linotype" w:cs="Arial"/>
          <w:b/>
          <w:bCs/>
          <w:i/>
          <w:lang w:val="es-ES_tradnl" w:eastAsia="es-ES"/>
        </w:rPr>
        <w:tab/>
        <w:t>Toda la información en posesión de cualquier</w:t>
      </w:r>
      <w:r w:rsidRPr="007468EE">
        <w:rPr>
          <w:rFonts w:ascii="Palatino Linotype" w:eastAsiaTheme="minorEastAsia" w:hAnsi="Palatino Linotype" w:cs="Arial"/>
          <w:bCs/>
          <w:i/>
          <w:lang w:val="es-ES_tradnl" w:eastAsia="es-ES"/>
        </w:rPr>
        <w:t xml:space="preserve"> </w:t>
      </w:r>
      <w:r w:rsidRPr="007468EE">
        <w:rPr>
          <w:rFonts w:ascii="Palatino Linotype" w:eastAsiaTheme="minorEastAsia" w:hAnsi="Palatino Linotype" w:cs="Arial"/>
          <w:b/>
          <w:bCs/>
          <w:i/>
          <w:lang w:val="es-ES_tradnl" w:eastAsia="es-ES"/>
        </w:rPr>
        <w:t>autoridad</w:t>
      </w:r>
      <w:r w:rsidRPr="007468EE">
        <w:rPr>
          <w:rFonts w:ascii="Palatino Linotype" w:eastAsiaTheme="minorEastAsia" w:hAnsi="Palatino Linotype" w:cs="Arial"/>
          <w:bCs/>
          <w:i/>
          <w:lang w:val="es-ES_tradnl" w:eastAsia="es-ES"/>
        </w:rPr>
        <w:t xml:space="preserve">, </w:t>
      </w:r>
      <w:r w:rsidRPr="007468EE">
        <w:rPr>
          <w:rFonts w:ascii="Palatino Linotype" w:eastAsiaTheme="minorEastAsia" w:hAnsi="Palatino Linotype" w:cs="Arial"/>
          <w:b/>
          <w:bCs/>
          <w:i/>
          <w:lang w:val="es-ES_tradnl" w:eastAsia="es-ES"/>
        </w:rPr>
        <w:t>entidad, órgano y organismo de los Poderes Ejecutivo</w:t>
      </w:r>
      <w:r w:rsidRPr="007468EE">
        <w:rPr>
          <w:rFonts w:ascii="Palatino Linotype" w:eastAsiaTheme="minorEastAsia" w:hAnsi="Palatino Linotype" w:cs="Arial"/>
          <w:bCs/>
          <w:i/>
          <w:lang w:val="es-ES_tradnl" w:eastAsia="es-ES"/>
        </w:rPr>
        <w:t xml:space="preserve">,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7468EE">
        <w:rPr>
          <w:rFonts w:ascii="Palatino Linotype" w:eastAsiaTheme="minorEastAsia" w:hAnsi="Palatino Linotype" w:cs="Arial"/>
          <w:b/>
          <w:bCs/>
          <w:i/>
          <w:lang w:val="es-ES_tradnl" w:eastAsia="es-ES"/>
        </w:rPr>
        <w:t>es pública</w:t>
      </w:r>
      <w:r w:rsidRPr="007468EE">
        <w:rPr>
          <w:rFonts w:ascii="Palatino Linotype" w:eastAsiaTheme="minorEastAsia" w:hAnsi="Palatino Linotype" w:cs="Arial"/>
          <w:bCs/>
          <w:i/>
          <w:lang w:val="es-ES_tradnl" w:eastAsia="es-ES"/>
        </w:rPr>
        <w:t xml:space="preserve"> y sólo podrá ser reservada temporalmente por razones de interés público y seguridad nacional, en los términos que fijen las leyes. </w:t>
      </w:r>
      <w:r w:rsidRPr="007468EE">
        <w:rPr>
          <w:rFonts w:ascii="Palatino Linotype" w:eastAsiaTheme="minorEastAsia" w:hAnsi="Palatino Linotype" w:cs="Arial"/>
          <w:b/>
          <w:bCs/>
          <w:i/>
          <w:lang w:val="es-ES_tradnl" w:eastAsia="es-ES"/>
        </w:rPr>
        <w:t xml:space="preserve">En la interpretación de este derecho deberá prevalecer el principio de máxima publicidad. </w:t>
      </w:r>
      <w:r w:rsidRPr="007468EE">
        <w:rPr>
          <w:rFonts w:ascii="Palatino Linotype" w:eastAsiaTheme="minorEastAsia" w:hAnsi="Palatino Linotype" w:cs="Arial"/>
          <w:b/>
          <w:bCs/>
          <w:i/>
          <w:u w:val="single"/>
          <w:lang w:val="es-ES_tradnl" w:eastAsia="es-ES"/>
        </w:rPr>
        <w:t>Los sujetos obligados deberán documentar todo acto que derive del ejercicio de sus facultades, competencias o funciones</w:t>
      </w:r>
      <w:r w:rsidRPr="007468EE">
        <w:rPr>
          <w:rFonts w:ascii="Palatino Linotype" w:eastAsiaTheme="minorEastAsia" w:hAnsi="Palatino Linotype" w:cs="Arial"/>
          <w:bCs/>
          <w:i/>
          <w:lang w:val="es-ES_tradnl" w:eastAsia="es-ES"/>
        </w:rPr>
        <w:t>, la ley determinará los supuestos específicos bajo los cuales procederá la declaración de inexistencia de la información.</w:t>
      </w:r>
    </w:p>
    <w:p w:rsidR="001861A0" w:rsidRPr="007468EE" w:rsidRDefault="001861A0" w:rsidP="001861A0">
      <w:pPr>
        <w:spacing w:after="0" w:line="360" w:lineRule="auto"/>
        <w:ind w:left="567" w:right="567"/>
        <w:jc w:val="center"/>
        <w:rPr>
          <w:rFonts w:ascii="Palatino Linotype" w:eastAsiaTheme="minorEastAsia" w:hAnsi="Palatino Linotype" w:cs="Arial"/>
          <w:b/>
          <w:bCs/>
          <w:i/>
          <w:lang w:val="es-ES_tradnl" w:eastAsia="es-ES"/>
        </w:rPr>
      </w:pPr>
      <w:r w:rsidRPr="007468EE">
        <w:rPr>
          <w:rFonts w:ascii="Palatino Linotype" w:eastAsiaTheme="minorEastAsia" w:hAnsi="Palatino Linotype" w:cs="Arial"/>
          <w:b/>
          <w:bCs/>
          <w:i/>
          <w:lang w:val="es-ES_tradnl" w:eastAsia="es-ES"/>
        </w:rPr>
        <w:lastRenderedPageBreak/>
        <w:t>Constitución Política del Estado Libre y Soberano de México</w:t>
      </w:r>
    </w:p>
    <w:p w:rsidR="001861A0" w:rsidRPr="007468EE" w:rsidRDefault="001861A0" w:rsidP="001861A0">
      <w:pPr>
        <w:spacing w:after="0" w:line="360" w:lineRule="auto"/>
        <w:ind w:left="567" w:right="567"/>
        <w:jc w:val="both"/>
        <w:rPr>
          <w:rFonts w:ascii="Palatino Linotype" w:eastAsiaTheme="minorEastAsia" w:hAnsi="Palatino Linotype" w:cs="Arial"/>
          <w:b/>
          <w:bCs/>
          <w:i/>
          <w:lang w:val="es-ES_tradnl" w:eastAsia="es-ES"/>
        </w:rPr>
      </w:pPr>
    </w:p>
    <w:p w:rsidR="001861A0" w:rsidRPr="007468EE" w:rsidRDefault="001861A0" w:rsidP="001861A0">
      <w:pPr>
        <w:spacing w:after="0" w:line="360" w:lineRule="auto"/>
        <w:ind w:left="567" w:right="567"/>
        <w:jc w:val="both"/>
        <w:rPr>
          <w:rFonts w:ascii="Palatino Linotype" w:eastAsiaTheme="minorEastAsia" w:hAnsi="Palatino Linotype" w:cs="Arial"/>
          <w:bCs/>
          <w:i/>
          <w:lang w:val="es-ES_tradnl" w:eastAsia="es-ES"/>
        </w:rPr>
      </w:pPr>
      <w:r w:rsidRPr="007468EE">
        <w:rPr>
          <w:rFonts w:ascii="Palatino Linotype" w:eastAsiaTheme="minorEastAsia" w:hAnsi="Palatino Linotype" w:cs="Arial"/>
          <w:b/>
          <w:bCs/>
          <w:i/>
          <w:lang w:val="es-ES_tradnl" w:eastAsia="es-ES"/>
        </w:rPr>
        <w:t>Artículo 5</w:t>
      </w:r>
      <w:r w:rsidRPr="007468EE">
        <w:rPr>
          <w:rFonts w:ascii="Palatino Linotype" w:eastAsiaTheme="minorEastAsia" w:hAnsi="Palatino Linotype" w:cs="Arial"/>
          <w:bCs/>
          <w:i/>
          <w:lang w:val="es-ES_tradnl" w:eastAsia="es-ES"/>
        </w:rPr>
        <w:t>. …</w:t>
      </w:r>
    </w:p>
    <w:p w:rsidR="001861A0" w:rsidRPr="007468EE" w:rsidRDefault="001861A0" w:rsidP="001861A0">
      <w:pPr>
        <w:spacing w:after="0" w:line="360" w:lineRule="auto"/>
        <w:ind w:left="567" w:right="567"/>
        <w:jc w:val="both"/>
        <w:rPr>
          <w:rFonts w:ascii="Palatino Linotype" w:eastAsiaTheme="minorEastAsia" w:hAnsi="Palatino Linotype" w:cs="Arial"/>
          <w:bCs/>
          <w:i/>
          <w:lang w:val="es-ES_tradnl" w:eastAsia="es-ES"/>
        </w:rPr>
      </w:pPr>
      <w:r w:rsidRPr="007468EE">
        <w:rPr>
          <w:rFonts w:ascii="Palatino Linotype" w:eastAsiaTheme="minorEastAsia" w:hAnsi="Palatino Linotype" w:cs="Arial"/>
          <w:bCs/>
          <w:i/>
          <w:lang w:val="es-ES_tradnl" w:eastAsia="es-ES"/>
        </w:rPr>
        <w:t>…</w:t>
      </w:r>
    </w:p>
    <w:p w:rsidR="001861A0" w:rsidRPr="007468EE" w:rsidRDefault="001861A0" w:rsidP="001861A0">
      <w:pPr>
        <w:spacing w:after="0" w:line="360" w:lineRule="auto"/>
        <w:ind w:left="567" w:right="567"/>
        <w:jc w:val="both"/>
        <w:rPr>
          <w:rFonts w:ascii="Palatino Linotype" w:eastAsiaTheme="minorEastAsia" w:hAnsi="Palatino Linotype" w:cs="Arial"/>
          <w:bCs/>
          <w:i/>
          <w:lang w:val="es-ES_tradnl" w:eastAsia="es-ES"/>
        </w:rPr>
      </w:pPr>
      <w:r w:rsidRPr="007468EE">
        <w:rPr>
          <w:rFonts w:ascii="Palatino Linotype" w:eastAsiaTheme="minorEastAsia" w:hAnsi="Palatino Linotype" w:cs="Arial"/>
          <w:b/>
          <w:bCs/>
          <w:i/>
          <w:u w:val="single"/>
          <w:lang w:val="es-ES_tradnl" w:eastAsia="es-ES"/>
        </w:rPr>
        <w:t>El derecho a la información será garantizado por el Estado</w:t>
      </w:r>
      <w:r w:rsidRPr="007468EE">
        <w:rPr>
          <w:rFonts w:ascii="Palatino Linotype" w:eastAsiaTheme="minorEastAsia" w:hAnsi="Palatino Linotype" w:cs="Arial"/>
          <w:b/>
          <w:bCs/>
          <w:i/>
          <w:lang w:val="es-ES_tradnl" w:eastAsia="es-ES"/>
        </w:rPr>
        <w:t>. La ley establecerá las previsiones que permitan asegurar la protección, el respeto y la difusión de este derecho</w:t>
      </w:r>
      <w:r w:rsidRPr="007468EE">
        <w:rPr>
          <w:rFonts w:ascii="Palatino Linotype" w:eastAsiaTheme="minorEastAsia" w:hAnsi="Palatino Linotype" w:cs="Arial"/>
          <w:bCs/>
          <w:i/>
          <w:lang w:val="es-ES_tradnl" w:eastAsia="es-ES"/>
        </w:rPr>
        <w:t>.</w:t>
      </w:r>
    </w:p>
    <w:p w:rsidR="001861A0" w:rsidRPr="007468EE" w:rsidRDefault="001861A0" w:rsidP="001861A0">
      <w:pPr>
        <w:spacing w:after="0" w:line="360" w:lineRule="auto"/>
        <w:ind w:left="567" w:right="567"/>
        <w:jc w:val="both"/>
        <w:rPr>
          <w:rFonts w:ascii="Palatino Linotype" w:eastAsiaTheme="minorEastAsia" w:hAnsi="Palatino Linotype" w:cs="Arial"/>
          <w:bCs/>
          <w:i/>
          <w:lang w:val="es-ES_tradnl" w:eastAsia="es-ES"/>
        </w:rPr>
      </w:pPr>
      <w:r w:rsidRPr="007468EE">
        <w:rPr>
          <w:rFonts w:ascii="Palatino Linotype" w:eastAsiaTheme="minorEastAsia" w:hAnsi="Palatino Linotype" w:cs="Arial"/>
          <w:bCs/>
          <w:i/>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1861A0" w:rsidRPr="007468EE" w:rsidRDefault="001861A0" w:rsidP="001861A0">
      <w:pPr>
        <w:spacing w:after="0" w:line="360" w:lineRule="auto"/>
        <w:ind w:left="567" w:right="567"/>
        <w:jc w:val="both"/>
        <w:rPr>
          <w:rFonts w:ascii="Palatino Linotype" w:eastAsiaTheme="minorEastAsia" w:hAnsi="Palatino Linotype" w:cs="Arial"/>
          <w:bCs/>
          <w:i/>
          <w:lang w:val="es-ES_tradnl" w:eastAsia="es-ES"/>
        </w:rPr>
      </w:pPr>
      <w:r w:rsidRPr="007468EE">
        <w:rPr>
          <w:rFonts w:ascii="Palatino Linotype" w:eastAsiaTheme="minorEastAsia" w:hAnsi="Palatino Linotype" w:cs="Arial"/>
          <w:b/>
          <w:bCs/>
          <w:i/>
          <w:u w:val="single"/>
          <w:lang w:val="es-ES_tradnl" w:eastAsia="es-ES"/>
        </w:rPr>
        <w:t>Este derecho se regirá por los principios y bases siguientes</w:t>
      </w:r>
      <w:r w:rsidRPr="007468EE">
        <w:rPr>
          <w:rFonts w:ascii="Palatino Linotype" w:eastAsiaTheme="minorEastAsia" w:hAnsi="Palatino Linotype" w:cs="Arial"/>
          <w:bCs/>
          <w:i/>
          <w:lang w:val="es-ES_tradnl" w:eastAsia="es-ES"/>
        </w:rPr>
        <w:t>:</w:t>
      </w:r>
    </w:p>
    <w:p w:rsidR="0086238D" w:rsidRPr="007468EE" w:rsidRDefault="0086238D" w:rsidP="001861A0">
      <w:pPr>
        <w:spacing w:after="0" w:line="360" w:lineRule="auto"/>
        <w:ind w:left="567" w:right="567"/>
        <w:jc w:val="both"/>
        <w:rPr>
          <w:rFonts w:ascii="Palatino Linotype" w:eastAsiaTheme="minorEastAsia" w:hAnsi="Palatino Linotype" w:cs="Arial"/>
          <w:bCs/>
          <w:i/>
          <w:lang w:val="es-ES_tradnl" w:eastAsia="es-ES"/>
        </w:rPr>
      </w:pPr>
    </w:p>
    <w:p w:rsidR="001861A0" w:rsidRPr="007468EE" w:rsidRDefault="001861A0" w:rsidP="002F4078">
      <w:pPr>
        <w:pStyle w:val="Prrafodelista"/>
        <w:numPr>
          <w:ilvl w:val="1"/>
          <w:numId w:val="1"/>
        </w:numPr>
        <w:spacing w:line="360" w:lineRule="auto"/>
        <w:ind w:left="567" w:right="567" w:firstLine="0"/>
        <w:jc w:val="both"/>
        <w:rPr>
          <w:rFonts w:ascii="Palatino Linotype" w:hAnsi="Palatino Linotype" w:cs="Arial"/>
          <w:bCs/>
          <w:i/>
          <w:sz w:val="22"/>
          <w:szCs w:val="22"/>
        </w:rPr>
      </w:pPr>
      <w:r w:rsidRPr="007468EE">
        <w:rPr>
          <w:rFonts w:ascii="Palatino Linotype" w:hAnsi="Palatino Linotype" w:cs="Arial"/>
          <w:b/>
          <w:bCs/>
          <w:i/>
          <w:sz w:val="22"/>
          <w:szCs w:val="22"/>
          <w:u w:val="single"/>
        </w:rPr>
        <w:t>Toda la información en posesión de cualquier autoridad, entidad, órgano y organismos de los</w:t>
      </w:r>
      <w:r w:rsidRPr="007468EE">
        <w:rPr>
          <w:rFonts w:ascii="Palatino Linotype" w:hAnsi="Palatino Linotype" w:cs="Arial"/>
          <w:bCs/>
          <w:i/>
          <w:sz w:val="22"/>
          <w:szCs w:val="22"/>
          <w:u w:val="single"/>
        </w:rPr>
        <w:t xml:space="preserve"> </w:t>
      </w:r>
      <w:r w:rsidRPr="007468EE">
        <w:rPr>
          <w:rFonts w:ascii="Palatino Linotype" w:hAnsi="Palatino Linotype" w:cs="Arial"/>
          <w:b/>
          <w:bCs/>
          <w:i/>
          <w:sz w:val="22"/>
          <w:szCs w:val="22"/>
          <w:u w:val="single"/>
        </w:rPr>
        <w:t>Poderes Ejecutivo</w:t>
      </w:r>
      <w:r w:rsidRPr="007468EE">
        <w:rPr>
          <w:rFonts w:ascii="Palatino Linotype" w:hAnsi="Palatino Linotype" w:cs="Arial"/>
          <w:bCs/>
          <w:i/>
          <w:sz w:val="22"/>
          <w:szCs w:val="22"/>
        </w:rPr>
        <w:t xml:space="preserve">,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7468EE">
        <w:rPr>
          <w:rFonts w:ascii="Palatino Linotype" w:hAnsi="Palatino Linotype" w:cs="Arial"/>
          <w:b/>
          <w:bCs/>
          <w:i/>
          <w:sz w:val="22"/>
          <w:szCs w:val="22"/>
          <w:u w:val="single"/>
        </w:rPr>
        <w:t>es pública</w:t>
      </w:r>
      <w:r w:rsidRPr="007468EE">
        <w:rPr>
          <w:rFonts w:ascii="Palatino Linotype" w:hAnsi="Palatino Linotype" w:cs="Arial"/>
          <w:bCs/>
          <w:i/>
          <w:sz w:val="22"/>
          <w:szCs w:val="22"/>
        </w:rPr>
        <w:t xml:space="preserve"> y sólo podrá ser reservada temporalmente por razones previstas en la Constitución Política de los Estados Unidos Mexicanos de interés público y seguridad, en los términos que fijen las leyes. </w:t>
      </w:r>
      <w:r w:rsidRPr="007468EE">
        <w:rPr>
          <w:rFonts w:ascii="Palatino Linotype" w:hAnsi="Palatino Linotype" w:cs="Arial"/>
          <w:b/>
          <w:bCs/>
          <w:i/>
          <w:sz w:val="22"/>
          <w:szCs w:val="22"/>
          <w:u w:val="single"/>
        </w:rPr>
        <w:t>En la interpretación de este derecho deberá prevalecer el principio de máxima publicidad</w:t>
      </w:r>
      <w:r w:rsidRPr="007468EE">
        <w:rPr>
          <w:rFonts w:ascii="Palatino Linotype" w:hAnsi="Palatino Linotype" w:cs="Arial"/>
          <w:bCs/>
          <w:i/>
          <w:sz w:val="22"/>
          <w:szCs w:val="22"/>
        </w:rPr>
        <w:t xml:space="preserve">. </w:t>
      </w:r>
      <w:r w:rsidRPr="007468EE">
        <w:rPr>
          <w:rFonts w:ascii="Palatino Linotype" w:hAnsi="Palatino Linotype" w:cs="Arial"/>
          <w:b/>
          <w:bCs/>
          <w:i/>
          <w:sz w:val="22"/>
          <w:szCs w:val="22"/>
          <w:u w:val="single"/>
        </w:rPr>
        <w:t>Los sujetos obligados deberán documentar todo acto que derive del ejercicio de sus facultades, competencias o funciones</w:t>
      </w:r>
      <w:r w:rsidRPr="007468EE">
        <w:rPr>
          <w:rFonts w:ascii="Palatino Linotype" w:hAnsi="Palatino Linotype" w:cs="Arial"/>
          <w:bCs/>
          <w:i/>
          <w:sz w:val="22"/>
          <w:szCs w:val="22"/>
        </w:rPr>
        <w:t>, la ley determinará los supuestos específicos bajo los cuales procederá la declaración de inexistencia de la información.</w:t>
      </w:r>
    </w:p>
    <w:p w:rsidR="001861A0" w:rsidRPr="007468EE" w:rsidRDefault="001861A0" w:rsidP="002F4078">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ES"/>
        </w:rPr>
      </w:pPr>
      <w:r w:rsidRPr="007468EE">
        <w:rPr>
          <w:rFonts w:ascii="Palatino Linotype" w:eastAsiaTheme="minorEastAsia" w:hAnsi="Palatino Linotype" w:cs="Arial"/>
          <w:sz w:val="24"/>
          <w:szCs w:val="24"/>
          <w:lang w:val="es-ES_tradnl" w:eastAsia="es-ES"/>
        </w:rPr>
        <w:lastRenderedPageBreak/>
        <w:t xml:space="preserve">En virtud de ello, </w:t>
      </w:r>
      <w:r w:rsidR="00843AF9" w:rsidRPr="007468EE">
        <w:rPr>
          <w:rFonts w:ascii="Palatino Linotype" w:eastAsiaTheme="minorEastAsia" w:hAnsi="Palatino Linotype" w:cs="Arial"/>
          <w:sz w:val="24"/>
          <w:szCs w:val="24"/>
          <w:lang w:val="es-ES_tradnl" w:eastAsia="es-ES"/>
        </w:rPr>
        <w:t xml:space="preserve">el </w:t>
      </w:r>
      <w:r w:rsidRPr="007468EE">
        <w:rPr>
          <w:rFonts w:ascii="Palatino Linotype" w:eastAsiaTheme="minorEastAsia" w:hAnsi="Palatino Linotype" w:cs="Arial"/>
          <w:sz w:val="24"/>
          <w:szCs w:val="24"/>
          <w:lang w:val="es-ES_tradnl" w:eastAsia="es-ES"/>
        </w:rPr>
        <w:t>derecho humano de acceso a la información pública</w:t>
      </w:r>
      <w:r w:rsidR="00843AF9" w:rsidRPr="007468EE">
        <w:rPr>
          <w:rFonts w:ascii="Palatino Linotype" w:eastAsiaTheme="minorEastAsia" w:hAnsi="Palatino Linotype" w:cs="Arial"/>
          <w:sz w:val="24"/>
          <w:szCs w:val="24"/>
          <w:lang w:val="es-ES_tradnl" w:eastAsia="es-ES"/>
        </w:rPr>
        <w:t xml:space="preserve"> es la prerrogativa con que cuentan los ciudadanos de acceder a</w:t>
      </w:r>
      <w:r w:rsidRPr="007468EE">
        <w:rPr>
          <w:rFonts w:ascii="Palatino Linotype" w:eastAsiaTheme="minorEastAsia" w:hAnsi="Palatino Linotype" w:cs="Arial"/>
          <w:sz w:val="24"/>
          <w:szCs w:val="24"/>
          <w:lang w:val="es-ES_tradnl" w:eastAsia="es-ES"/>
        </w:rPr>
        <w:t xml:space="preserve"> la información en posesión de los </w:t>
      </w:r>
      <w:r w:rsidRPr="007468EE">
        <w:rPr>
          <w:rFonts w:ascii="Palatino Linotype" w:eastAsiaTheme="minorEastAsia" w:hAnsi="Palatino Linotype" w:cs="Arial"/>
          <w:b/>
          <w:sz w:val="24"/>
          <w:szCs w:val="24"/>
          <w:lang w:val="es-ES_tradnl" w:eastAsia="es-ES"/>
        </w:rPr>
        <w:t>SUJETOS OBLIGADOS</w:t>
      </w:r>
      <w:r w:rsidRPr="007468EE">
        <w:rPr>
          <w:rFonts w:ascii="Palatino Linotype" w:eastAsiaTheme="minorEastAsia" w:hAnsi="Palatino Linotype" w:cs="Arial"/>
          <w:sz w:val="24"/>
          <w:szCs w:val="24"/>
          <w:lang w:val="es-ES_tradnl" w:eastAsia="es-ES"/>
        </w:rPr>
        <w:t xml:space="preserve"> </w:t>
      </w:r>
      <w:r w:rsidR="00843AF9" w:rsidRPr="007468EE">
        <w:rPr>
          <w:rFonts w:ascii="Palatino Linotype" w:eastAsiaTheme="minorEastAsia" w:hAnsi="Palatino Linotype" w:cs="Arial"/>
          <w:sz w:val="24"/>
          <w:szCs w:val="24"/>
          <w:lang w:val="es-ES_tradnl" w:eastAsia="es-ES"/>
        </w:rPr>
        <w:t>la cual tiene el carácter de</w:t>
      </w:r>
      <w:r w:rsidRPr="007468EE">
        <w:rPr>
          <w:rFonts w:ascii="Palatino Linotype" w:eastAsiaTheme="minorEastAsia" w:hAnsi="Palatino Linotype" w:cs="Arial"/>
          <w:sz w:val="24"/>
          <w:szCs w:val="24"/>
          <w:lang w:val="es-ES_tradnl" w:eastAsia="es-ES"/>
        </w:rPr>
        <w:t xml:space="preserve"> pública. Aunado a ello, las Instituciones Educativas </w:t>
      </w:r>
      <w:r w:rsidR="00843AF9" w:rsidRPr="007468EE">
        <w:rPr>
          <w:rFonts w:ascii="Palatino Linotype" w:eastAsiaTheme="minorEastAsia" w:hAnsi="Palatino Linotype" w:cs="Arial"/>
          <w:sz w:val="24"/>
          <w:szCs w:val="24"/>
          <w:lang w:val="es-ES_tradnl" w:eastAsia="es-ES"/>
        </w:rPr>
        <w:t xml:space="preserve">Públicas </w:t>
      </w:r>
      <w:r w:rsidRPr="007468EE">
        <w:rPr>
          <w:rFonts w:ascii="Palatino Linotype" w:eastAsiaTheme="minorEastAsia" w:hAnsi="Palatino Linotype" w:cs="Arial"/>
          <w:sz w:val="24"/>
          <w:szCs w:val="24"/>
          <w:lang w:val="es-ES_tradnl" w:eastAsia="es-ES"/>
        </w:rPr>
        <w:t>son consideradas Sujetos Obligados</w:t>
      </w:r>
      <w:r w:rsidR="00EC7EB5" w:rsidRPr="007468EE">
        <w:rPr>
          <w:rFonts w:ascii="Palatino Linotype" w:eastAsiaTheme="minorEastAsia" w:hAnsi="Palatino Linotype" w:cs="Arial"/>
          <w:sz w:val="24"/>
          <w:szCs w:val="24"/>
          <w:lang w:val="es-ES_tradnl" w:eastAsia="es-ES"/>
        </w:rPr>
        <w:t>,</w:t>
      </w:r>
      <w:r w:rsidRPr="007468EE">
        <w:rPr>
          <w:rFonts w:ascii="Palatino Linotype" w:eastAsiaTheme="minorEastAsia" w:hAnsi="Palatino Linotype" w:cs="Arial"/>
          <w:sz w:val="24"/>
          <w:szCs w:val="24"/>
          <w:lang w:val="es-ES_tradnl" w:eastAsia="es-ES"/>
        </w:rPr>
        <w:t xml:space="preserve"> p</w:t>
      </w:r>
      <w:r w:rsidR="00EC7EB5" w:rsidRPr="007468EE">
        <w:rPr>
          <w:rFonts w:ascii="Palatino Linotype" w:eastAsiaTheme="minorEastAsia" w:hAnsi="Palatino Linotype" w:cs="Arial"/>
          <w:sz w:val="24"/>
          <w:szCs w:val="24"/>
          <w:lang w:val="es-ES_tradnl" w:eastAsia="es-ES"/>
        </w:rPr>
        <w:t xml:space="preserve">or tanto están obligados a </w:t>
      </w:r>
      <w:r w:rsidRPr="007468EE">
        <w:rPr>
          <w:rFonts w:ascii="Palatino Linotype" w:eastAsiaTheme="minorEastAsia" w:hAnsi="Palatino Linotype" w:cs="Arial"/>
          <w:sz w:val="24"/>
          <w:szCs w:val="24"/>
          <w:lang w:val="es-ES_tradnl" w:eastAsia="es-ES"/>
        </w:rPr>
        <w:t>transparentar y permitir el acceso a la información que posean</w:t>
      </w:r>
      <w:r w:rsidR="00EC7EB5" w:rsidRPr="007468EE">
        <w:rPr>
          <w:rFonts w:ascii="Palatino Linotype" w:eastAsiaTheme="minorEastAsia" w:hAnsi="Palatino Linotype" w:cs="Arial"/>
          <w:sz w:val="24"/>
          <w:szCs w:val="24"/>
          <w:lang w:val="es-ES_tradnl" w:eastAsia="es-ES"/>
        </w:rPr>
        <w:t xml:space="preserve">, genera o administran de acuerdo a su obligación de </w:t>
      </w:r>
      <w:r w:rsidRPr="007468EE">
        <w:rPr>
          <w:rFonts w:ascii="Palatino Linotype" w:eastAsiaTheme="minorEastAsia" w:hAnsi="Palatino Linotype" w:cs="Arial"/>
          <w:sz w:val="24"/>
          <w:szCs w:val="24"/>
          <w:lang w:val="es-ES_tradnl" w:eastAsia="es-ES"/>
        </w:rPr>
        <w:t>documentar todo acto que derive del ejercicio de sus facultades, competencias o funciones. En ese sentido, debe privilegiarse en todo momento el principio de máxima publicidad.</w:t>
      </w:r>
    </w:p>
    <w:p w:rsidR="001861A0" w:rsidRPr="007468EE" w:rsidRDefault="001861A0" w:rsidP="001861A0">
      <w:pPr>
        <w:spacing w:before="240" w:after="240" w:line="360" w:lineRule="auto"/>
        <w:contextualSpacing/>
        <w:jc w:val="both"/>
        <w:rPr>
          <w:rFonts w:ascii="Palatino Linotype" w:eastAsiaTheme="minorEastAsia" w:hAnsi="Palatino Linotype" w:cs="Arial"/>
          <w:sz w:val="24"/>
          <w:szCs w:val="24"/>
          <w:lang w:val="es-ES_tradnl" w:eastAsia="es-ES"/>
        </w:rPr>
      </w:pPr>
    </w:p>
    <w:p w:rsidR="0086238D" w:rsidRPr="007468EE" w:rsidRDefault="0086238D" w:rsidP="002F4078">
      <w:pPr>
        <w:numPr>
          <w:ilvl w:val="0"/>
          <w:numId w:val="1"/>
        </w:numPr>
        <w:spacing w:before="240" w:after="240" w:line="360" w:lineRule="auto"/>
        <w:contextualSpacing/>
        <w:jc w:val="both"/>
        <w:rPr>
          <w:rFonts w:ascii="Palatino Linotype" w:eastAsiaTheme="minorEastAsia" w:hAnsi="Palatino Linotype" w:cs="Arial"/>
          <w:sz w:val="24"/>
          <w:szCs w:val="24"/>
          <w:lang w:val="es-ES_tradnl" w:eastAsia="es-ES"/>
        </w:rPr>
      </w:pPr>
      <w:r w:rsidRPr="007468EE">
        <w:rPr>
          <w:rFonts w:ascii="Palatino Linotype" w:eastAsiaTheme="minorEastAsia" w:hAnsi="Palatino Linotype" w:cs="Arial"/>
          <w:sz w:val="24"/>
          <w:szCs w:val="24"/>
          <w:lang w:val="es-ES_tradnl" w:eastAsia="es-ES"/>
        </w:rPr>
        <w:t xml:space="preserve">Sin embargo, para el presente asunto resulta imposible hacer entrega de la información solicitada en virtud de que esta no se puede considerar de acceso público ya que a nada abona a la rendición de cuentas, por lo anterior se procede al análisis de hechos y derechos que restringen el acceso a la información solicitada. </w:t>
      </w:r>
    </w:p>
    <w:p w:rsidR="0086238D" w:rsidRPr="007468EE" w:rsidRDefault="0086238D" w:rsidP="0086238D">
      <w:pPr>
        <w:pStyle w:val="Prrafodelista"/>
        <w:rPr>
          <w:rFonts w:ascii="Palatino Linotype" w:hAnsi="Palatino Linotype" w:cs="Arial"/>
        </w:rPr>
      </w:pPr>
    </w:p>
    <w:p w:rsidR="00FA2FC5" w:rsidRPr="007468EE" w:rsidRDefault="0086238D" w:rsidP="002F4078">
      <w:pPr>
        <w:numPr>
          <w:ilvl w:val="0"/>
          <w:numId w:val="1"/>
        </w:numPr>
        <w:tabs>
          <w:tab w:val="left" w:pos="851"/>
        </w:tabs>
        <w:spacing w:after="0" w:line="360" w:lineRule="auto"/>
        <w:ind w:right="49"/>
        <w:contextualSpacing/>
        <w:jc w:val="both"/>
        <w:rPr>
          <w:rFonts w:ascii="Palatino Linotype" w:eastAsiaTheme="minorEastAsia" w:hAnsi="Palatino Linotype"/>
          <w:sz w:val="24"/>
          <w:szCs w:val="24"/>
          <w:lang w:eastAsia="es-ES"/>
        </w:rPr>
      </w:pPr>
      <w:r w:rsidRPr="007468EE">
        <w:rPr>
          <w:rFonts w:ascii="Palatino Linotype" w:eastAsiaTheme="minorEastAsia" w:hAnsi="Palatino Linotype" w:cs="Arial"/>
          <w:sz w:val="24"/>
          <w:szCs w:val="24"/>
          <w:lang w:val="es-ES_tradnl" w:eastAsia="es-ES"/>
        </w:rPr>
        <w:t>Previo al análisis de las causales de restricción de la información, resulta necesario hacer énfasis</w:t>
      </w:r>
      <w:r w:rsidR="00FA2FC5" w:rsidRPr="007468EE">
        <w:rPr>
          <w:rFonts w:ascii="Palatino Linotype" w:eastAsiaTheme="minorEastAsia" w:hAnsi="Palatino Linotype" w:cs="Arial"/>
          <w:sz w:val="24"/>
          <w:szCs w:val="24"/>
          <w:lang w:val="es-ES_tradnl" w:eastAsia="es-ES"/>
        </w:rPr>
        <w:t xml:space="preserve"> a la postura adoptada por este Órgano Garante en cuanto al </w:t>
      </w:r>
      <w:r w:rsidR="00FA2FC5" w:rsidRPr="007468EE">
        <w:rPr>
          <w:rFonts w:ascii="Palatino Linotype" w:eastAsiaTheme="minorEastAsia" w:hAnsi="Palatino Linotype"/>
          <w:sz w:val="24"/>
          <w:szCs w:val="24"/>
          <w:lang w:eastAsia="es-ES"/>
        </w:rPr>
        <w:t xml:space="preserve">pago de derechos por concepto de digitalización y escaneo de la información, situación que trajo como consecuencia que la particular se inconformara y promoviera los medios de impugnación por los agravios </w:t>
      </w:r>
      <w:r w:rsidR="002278C3" w:rsidRPr="007468EE">
        <w:rPr>
          <w:rFonts w:ascii="Palatino Linotype" w:eastAsiaTheme="minorEastAsia" w:hAnsi="Palatino Linotype"/>
          <w:sz w:val="24"/>
          <w:szCs w:val="24"/>
          <w:lang w:eastAsia="es-ES"/>
        </w:rPr>
        <w:t xml:space="preserve">que a su consideración le fueron </w:t>
      </w:r>
      <w:r w:rsidR="00FA2FC5" w:rsidRPr="007468EE">
        <w:rPr>
          <w:rFonts w:ascii="Palatino Linotype" w:eastAsiaTheme="minorEastAsia" w:hAnsi="Palatino Linotype"/>
          <w:sz w:val="24"/>
          <w:szCs w:val="24"/>
          <w:lang w:eastAsia="es-ES"/>
        </w:rPr>
        <w:t>ocasionados al momento del ejercicio del derecho humano en cuestión.</w:t>
      </w:r>
    </w:p>
    <w:p w:rsidR="00DE404A" w:rsidRPr="007468EE" w:rsidRDefault="007B60E2" w:rsidP="007B60E2">
      <w:pPr>
        <w:pStyle w:val="Ttulo2"/>
        <w:rPr>
          <w:rFonts w:ascii="Palatino Linotype" w:hAnsi="Palatino Linotype"/>
          <w:b/>
          <w:color w:val="auto"/>
          <w:sz w:val="24"/>
          <w:szCs w:val="24"/>
        </w:rPr>
      </w:pPr>
      <w:bookmarkStart w:id="18" w:name="_Toc522794983"/>
      <w:r w:rsidRPr="007468EE">
        <w:rPr>
          <w:rFonts w:ascii="Palatino Linotype" w:hAnsi="Palatino Linotype"/>
          <w:b/>
          <w:color w:val="auto"/>
          <w:sz w:val="24"/>
          <w:szCs w:val="24"/>
        </w:rPr>
        <w:lastRenderedPageBreak/>
        <w:t>I</w:t>
      </w:r>
      <w:r w:rsidR="00DE404A" w:rsidRPr="007468EE">
        <w:rPr>
          <w:rFonts w:ascii="Palatino Linotype" w:hAnsi="Palatino Linotype"/>
          <w:b/>
          <w:color w:val="auto"/>
          <w:sz w:val="24"/>
          <w:szCs w:val="24"/>
        </w:rPr>
        <w:t>V. Del principio de gratuidad.</w:t>
      </w:r>
      <w:bookmarkEnd w:id="18"/>
    </w:p>
    <w:p w:rsidR="00FA2FC5" w:rsidRPr="007468EE" w:rsidRDefault="00FA2FC5" w:rsidP="00FA2FC5">
      <w:pPr>
        <w:pStyle w:val="Prrafodelista"/>
        <w:rPr>
          <w:rFonts w:ascii="Palatino Linotype" w:hAnsi="Palatino Linotype"/>
        </w:rPr>
      </w:pPr>
    </w:p>
    <w:p w:rsidR="00FA2FC5" w:rsidRPr="007468EE" w:rsidRDefault="002278C3" w:rsidP="002F4078">
      <w:pPr>
        <w:numPr>
          <w:ilvl w:val="0"/>
          <w:numId w:val="1"/>
        </w:numPr>
        <w:tabs>
          <w:tab w:val="left" w:pos="851"/>
        </w:tabs>
        <w:spacing w:before="240" w:after="240" w:line="360" w:lineRule="auto"/>
        <w:ind w:right="49"/>
        <w:contextualSpacing/>
        <w:jc w:val="both"/>
        <w:rPr>
          <w:rFonts w:ascii="Palatino Linotype" w:eastAsiaTheme="minorEastAsia" w:hAnsi="Palatino Linotype"/>
          <w:sz w:val="24"/>
          <w:szCs w:val="24"/>
          <w:lang w:eastAsia="es-ES"/>
        </w:rPr>
      </w:pPr>
      <w:r w:rsidRPr="007468EE">
        <w:rPr>
          <w:rFonts w:ascii="Palatino Linotype" w:eastAsiaTheme="minorEastAsia" w:hAnsi="Palatino Linotype"/>
          <w:sz w:val="24"/>
          <w:szCs w:val="24"/>
          <w:lang w:eastAsia="es-ES"/>
        </w:rPr>
        <w:t>Luego entonces, e</w:t>
      </w:r>
      <w:r w:rsidR="00FA2FC5" w:rsidRPr="007468EE">
        <w:rPr>
          <w:rFonts w:ascii="Palatino Linotype" w:eastAsiaTheme="minorEastAsia" w:hAnsi="Palatino Linotype"/>
          <w:sz w:val="24"/>
          <w:szCs w:val="24"/>
          <w:lang w:eastAsia="es-ES"/>
        </w:rPr>
        <w:t>ste Órgano Garante no pasa desapercibido que derivado de la</w:t>
      </w:r>
      <w:r w:rsidRPr="007468EE">
        <w:rPr>
          <w:rFonts w:ascii="Palatino Linotype" w:eastAsiaTheme="minorEastAsia" w:hAnsi="Palatino Linotype"/>
          <w:sz w:val="24"/>
          <w:szCs w:val="24"/>
          <w:lang w:eastAsia="es-ES"/>
        </w:rPr>
        <w:t>s respuestas</w:t>
      </w:r>
      <w:r w:rsidR="00FA2FC5" w:rsidRPr="007468EE">
        <w:rPr>
          <w:rFonts w:ascii="Palatino Linotype" w:eastAsiaTheme="minorEastAsia" w:hAnsi="Palatino Linotype"/>
          <w:sz w:val="24"/>
          <w:szCs w:val="24"/>
          <w:lang w:eastAsia="es-ES"/>
        </w:rPr>
        <w:t xml:space="preserve">, es necesario traer a colación </w:t>
      </w:r>
      <w:r w:rsidR="00FA2FC5" w:rsidRPr="007468EE">
        <w:rPr>
          <w:rFonts w:ascii="Palatino Linotype" w:eastAsiaTheme="minorEastAsia" w:hAnsi="Palatino Linotype" w:cs="Arial"/>
          <w:sz w:val="24"/>
          <w:szCs w:val="24"/>
          <w:lang w:val="es-ES_tradnl" w:eastAsia="es-ES"/>
        </w:rPr>
        <w:t xml:space="preserve">la fracción II del artículo 2 de la Ley de Transparencia y Acceso a la Información Pública del Estado de México y Municipios, </w:t>
      </w:r>
      <w:r w:rsidRPr="007468EE">
        <w:rPr>
          <w:rFonts w:ascii="Palatino Linotype" w:eastAsiaTheme="minorEastAsia" w:hAnsi="Palatino Linotype" w:cs="Arial"/>
          <w:sz w:val="24"/>
          <w:szCs w:val="24"/>
          <w:lang w:val="es-ES_tradnl" w:eastAsia="es-ES"/>
        </w:rPr>
        <w:t xml:space="preserve">establece </w:t>
      </w:r>
      <w:r w:rsidR="00FA2FC5" w:rsidRPr="007468EE">
        <w:rPr>
          <w:rFonts w:ascii="Palatino Linotype" w:eastAsiaTheme="minorEastAsia" w:hAnsi="Palatino Linotype" w:cs="Arial"/>
          <w:sz w:val="24"/>
          <w:szCs w:val="24"/>
          <w:lang w:val="es-ES_tradnl" w:eastAsia="es-ES"/>
        </w:rPr>
        <w:t xml:space="preserve">que son objetivos de la misma, proveer lo necesario para garantizar a toda persona el derecho de acceso a la información pública, a través de procedimientos sencillos, expeditos, oportunos y </w:t>
      </w:r>
      <w:r w:rsidR="00FA2FC5" w:rsidRPr="007468EE">
        <w:rPr>
          <w:rFonts w:ascii="Palatino Linotype" w:eastAsiaTheme="minorEastAsia" w:hAnsi="Palatino Linotype" w:cs="Arial"/>
          <w:b/>
          <w:sz w:val="24"/>
          <w:szCs w:val="24"/>
          <w:lang w:val="es-ES_tradnl" w:eastAsia="es-ES"/>
        </w:rPr>
        <w:t>gratuitos</w:t>
      </w:r>
      <w:r w:rsidR="00FA2FC5" w:rsidRPr="007468EE">
        <w:rPr>
          <w:rFonts w:ascii="Palatino Linotype" w:eastAsiaTheme="minorEastAsia" w:hAnsi="Palatino Linotype" w:cs="Arial"/>
          <w:sz w:val="24"/>
          <w:szCs w:val="24"/>
          <w:lang w:val="es-ES_tradnl" w:eastAsia="es-ES"/>
        </w:rPr>
        <w:t>;</w:t>
      </w:r>
      <w:r w:rsidR="00FA2FC5" w:rsidRPr="007468EE">
        <w:rPr>
          <w:rFonts w:ascii="Palatino Linotype" w:eastAsiaTheme="minorEastAsia" w:hAnsi="Palatino Linotype" w:cs="Arial"/>
          <w:b/>
          <w:sz w:val="24"/>
          <w:szCs w:val="24"/>
          <w:lang w:val="es-ES_tradnl" w:eastAsia="es-ES"/>
        </w:rPr>
        <w:t xml:space="preserve"> </w:t>
      </w:r>
      <w:r w:rsidR="00FA2FC5" w:rsidRPr="007468EE">
        <w:rPr>
          <w:rFonts w:ascii="Palatino Linotype" w:eastAsiaTheme="minorEastAsia" w:hAnsi="Palatino Linotype" w:cs="Arial"/>
          <w:sz w:val="24"/>
          <w:szCs w:val="24"/>
          <w:lang w:val="es-ES_tradnl" w:eastAsia="es-ES"/>
        </w:rPr>
        <w:t xml:space="preserve">mientras que los diversos 17 y 150, hacen referencia a que la búsqueda y acceso a la información es gratuita y sólo se cubrirá en su caso, los gastos de reproducción, por la modalidad de entrega solicitada, o por él envió de conformidad con los derechos, productos y aprovechamientos establecidos en la legislación aplicable, toda vez que el procedimiento de acceso a la información es la garantía primaria del derecho en cuestión y </w:t>
      </w:r>
      <w:r w:rsidR="00FA2FC5" w:rsidRPr="007468EE">
        <w:rPr>
          <w:rFonts w:ascii="Palatino Linotype" w:eastAsiaTheme="minorEastAsia" w:hAnsi="Palatino Linotype" w:cs="Arial"/>
          <w:b/>
          <w:sz w:val="24"/>
          <w:szCs w:val="24"/>
          <w:lang w:val="es-ES_tradnl" w:eastAsia="es-ES"/>
        </w:rPr>
        <w:t>se rige por los principios</w:t>
      </w:r>
      <w:r w:rsidR="00FA2FC5" w:rsidRPr="007468EE">
        <w:rPr>
          <w:rFonts w:ascii="Palatino Linotype" w:eastAsiaTheme="minorEastAsia" w:hAnsi="Palatino Linotype" w:cs="Arial"/>
          <w:sz w:val="24"/>
          <w:szCs w:val="24"/>
          <w:lang w:val="es-ES_tradnl" w:eastAsia="es-ES"/>
        </w:rPr>
        <w:t xml:space="preserve"> de simplicidad, rapidez, </w:t>
      </w:r>
      <w:r w:rsidR="00FA2FC5" w:rsidRPr="007468EE">
        <w:rPr>
          <w:rFonts w:ascii="Palatino Linotype" w:eastAsiaTheme="minorEastAsia" w:hAnsi="Palatino Linotype" w:cs="Arial"/>
          <w:b/>
          <w:sz w:val="24"/>
          <w:szCs w:val="24"/>
          <w:lang w:val="es-ES_tradnl" w:eastAsia="es-ES"/>
        </w:rPr>
        <w:t>gratuidad</w:t>
      </w:r>
      <w:r w:rsidR="00FA2FC5" w:rsidRPr="007468EE">
        <w:rPr>
          <w:rFonts w:ascii="Palatino Linotype" w:eastAsiaTheme="minorEastAsia" w:hAnsi="Palatino Linotype" w:cs="Arial"/>
          <w:sz w:val="24"/>
          <w:szCs w:val="24"/>
          <w:lang w:val="es-ES_tradnl" w:eastAsia="es-ES"/>
        </w:rPr>
        <w:t>, auxilio y orientación a los particulares, en virtud de que constituye el primer paso para integrar activamente a la ciudadanía en la acción gubernamental, toda vez que con la información proporcionada por medio de las políticas de transparencia, los ciudadanos son participes de las acciones de gobierno, lo que favorece la rendición de cuentas.</w:t>
      </w:r>
    </w:p>
    <w:p w:rsidR="00FA2FC5" w:rsidRPr="007468EE" w:rsidRDefault="00FA2FC5" w:rsidP="00FA2FC5">
      <w:pPr>
        <w:tabs>
          <w:tab w:val="left" w:pos="851"/>
        </w:tabs>
        <w:spacing w:before="240" w:after="240" w:line="360" w:lineRule="auto"/>
        <w:ind w:right="49"/>
        <w:contextualSpacing/>
        <w:jc w:val="both"/>
        <w:rPr>
          <w:rFonts w:ascii="Palatino Linotype" w:eastAsiaTheme="minorEastAsia" w:hAnsi="Palatino Linotype" w:cs="Arial"/>
          <w:sz w:val="24"/>
          <w:szCs w:val="24"/>
          <w:lang w:val="es-ES_tradnl" w:eastAsia="es-ES"/>
        </w:rPr>
      </w:pPr>
    </w:p>
    <w:p w:rsidR="00FA2FC5" w:rsidRPr="007468EE" w:rsidRDefault="00FA2FC5" w:rsidP="002F4078">
      <w:pPr>
        <w:numPr>
          <w:ilvl w:val="0"/>
          <w:numId w:val="1"/>
        </w:numPr>
        <w:tabs>
          <w:tab w:val="left" w:pos="851"/>
        </w:tabs>
        <w:spacing w:before="240" w:after="240" w:line="360" w:lineRule="auto"/>
        <w:ind w:right="49"/>
        <w:contextualSpacing/>
        <w:jc w:val="both"/>
        <w:rPr>
          <w:rFonts w:ascii="Palatino Linotype" w:eastAsiaTheme="minorEastAsia" w:hAnsi="Palatino Linotype" w:cs="Arial"/>
          <w:sz w:val="24"/>
          <w:szCs w:val="24"/>
          <w:lang w:val="es-ES_tradnl" w:eastAsia="es-ES"/>
        </w:rPr>
      </w:pPr>
      <w:r w:rsidRPr="007468EE">
        <w:rPr>
          <w:rFonts w:ascii="Palatino Linotype" w:eastAsiaTheme="minorEastAsia" w:hAnsi="Palatino Linotype" w:cs="Arial"/>
          <w:sz w:val="24"/>
          <w:szCs w:val="24"/>
          <w:lang w:val="es-ES_tradnl" w:eastAsia="es-ES"/>
        </w:rPr>
        <w:t xml:space="preserve">En este contexto, al referirse la Constitución Política de los Estados Unidos Mexicanos y la Ley de Transparencia y Acceso a la Información del Estado de México y Municipios al procedimiento de acceso a la información pública, bajo el principio de </w:t>
      </w:r>
      <w:r w:rsidRPr="007468EE">
        <w:rPr>
          <w:rFonts w:ascii="Palatino Linotype" w:eastAsiaTheme="minorEastAsia" w:hAnsi="Palatino Linotype" w:cs="Arial"/>
          <w:b/>
          <w:sz w:val="24"/>
          <w:szCs w:val="24"/>
          <w:lang w:val="es-ES_tradnl" w:eastAsia="es-ES"/>
        </w:rPr>
        <w:t>gratuidad</w:t>
      </w:r>
      <w:r w:rsidRPr="007468EE">
        <w:rPr>
          <w:rFonts w:ascii="Palatino Linotype" w:eastAsiaTheme="minorEastAsia" w:hAnsi="Palatino Linotype" w:cs="Arial"/>
          <w:sz w:val="24"/>
          <w:szCs w:val="24"/>
          <w:lang w:val="es-ES_tradnl" w:eastAsia="es-ES"/>
        </w:rPr>
        <w:t xml:space="preserve">, es garantizando la protección a un derecho </w:t>
      </w:r>
      <w:r w:rsidRPr="007468EE">
        <w:rPr>
          <w:rFonts w:ascii="Palatino Linotype" w:eastAsiaTheme="minorEastAsia" w:hAnsi="Palatino Linotype" w:cs="Arial"/>
          <w:sz w:val="24"/>
          <w:szCs w:val="24"/>
          <w:lang w:val="es-ES_tradnl" w:eastAsia="es-ES"/>
        </w:rPr>
        <w:lastRenderedPageBreak/>
        <w:t>fundamental que tienen dimensión social, al ser un condicionante necesario para el funcionamiento de una vida democrática, por lo que cualquier afectación a éste exige una justificación y jamás puede tener efectos recaudatorios, al menos que la reproducción de la información sea en fotocopias, respaldos informativos, entre otros.</w:t>
      </w:r>
    </w:p>
    <w:p w:rsidR="00FA2FC5" w:rsidRPr="007468EE" w:rsidRDefault="00FA2FC5" w:rsidP="00FA2FC5">
      <w:pPr>
        <w:tabs>
          <w:tab w:val="left" w:pos="851"/>
        </w:tabs>
        <w:spacing w:before="240" w:after="240" w:line="360" w:lineRule="auto"/>
        <w:ind w:right="49"/>
        <w:contextualSpacing/>
        <w:jc w:val="both"/>
        <w:rPr>
          <w:rFonts w:ascii="Palatino Linotype" w:eastAsiaTheme="minorEastAsia" w:hAnsi="Palatino Linotype" w:cs="Arial"/>
          <w:sz w:val="24"/>
          <w:szCs w:val="24"/>
          <w:lang w:val="es-ES_tradnl" w:eastAsia="es-ES"/>
        </w:rPr>
      </w:pPr>
    </w:p>
    <w:p w:rsidR="00FA2FC5" w:rsidRPr="007468EE" w:rsidRDefault="00FA2FC5" w:rsidP="002F4078">
      <w:pPr>
        <w:numPr>
          <w:ilvl w:val="0"/>
          <w:numId w:val="1"/>
        </w:numPr>
        <w:tabs>
          <w:tab w:val="left" w:pos="851"/>
        </w:tabs>
        <w:spacing w:before="240" w:after="240" w:line="360" w:lineRule="auto"/>
        <w:ind w:right="49"/>
        <w:contextualSpacing/>
        <w:jc w:val="both"/>
        <w:rPr>
          <w:rFonts w:ascii="Palatino Linotype" w:eastAsiaTheme="minorEastAsia" w:hAnsi="Palatino Linotype" w:cs="Arial"/>
          <w:sz w:val="24"/>
          <w:szCs w:val="24"/>
          <w:lang w:val="es-ES_tradnl" w:eastAsia="es-ES"/>
        </w:rPr>
      </w:pPr>
      <w:r w:rsidRPr="007468EE">
        <w:rPr>
          <w:rFonts w:ascii="Palatino Linotype" w:eastAsiaTheme="minorEastAsia" w:hAnsi="Palatino Linotype" w:cs="Arial"/>
          <w:sz w:val="24"/>
          <w:szCs w:val="24"/>
          <w:lang w:val="es-ES_tradnl" w:eastAsia="es-ES"/>
        </w:rPr>
        <w:t xml:space="preserve">De tal manera que por regla general, la entrega de la información que se solicite en ejercicio del derecho de acceso a la información pública, deberá ser en completa congruencia con el principio de gratuidad y solamente en casos excepcionales procederá al cobro para la entrega de la información, situación que ocurrirá en caso de que se tenga que generar un gasto por la reproducción, por la modalidad de entrega solicitada, o por </w:t>
      </w:r>
      <w:r w:rsidR="003B0E27" w:rsidRPr="007468EE">
        <w:rPr>
          <w:rFonts w:ascii="Palatino Linotype" w:eastAsiaTheme="minorEastAsia" w:hAnsi="Palatino Linotype" w:cs="Arial"/>
          <w:sz w:val="24"/>
          <w:szCs w:val="24"/>
          <w:lang w:val="es-ES_tradnl" w:eastAsia="es-ES"/>
        </w:rPr>
        <w:t>él</w:t>
      </w:r>
      <w:r w:rsidRPr="007468EE">
        <w:rPr>
          <w:rFonts w:ascii="Palatino Linotype" w:eastAsiaTheme="minorEastAsia" w:hAnsi="Palatino Linotype" w:cs="Arial"/>
          <w:sz w:val="24"/>
          <w:szCs w:val="24"/>
          <w:lang w:val="es-ES_tradnl" w:eastAsia="es-ES"/>
        </w:rPr>
        <w:t xml:space="preserve"> envió, mismo que se relaciona con lo establecido en el artículo 174 de la Ley de la Materia el cual fue utilizado como fundamento por el Sujeto Obligado para solicitar un pago para la entrega de la información y que se considera es interpretado en perjuicio del solicitante como se explica enseguida, para lo cual es nec</w:t>
      </w:r>
      <w:r w:rsidR="00D31298" w:rsidRPr="007468EE">
        <w:rPr>
          <w:rFonts w:ascii="Palatino Linotype" w:eastAsiaTheme="minorEastAsia" w:hAnsi="Palatino Linotype" w:cs="Arial"/>
          <w:sz w:val="24"/>
          <w:szCs w:val="24"/>
          <w:lang w:val="es-ES_tradnl" w:eastAsia="es-ES"/>
        </w:rPr>
        <w:t>esario traer a contexto su contenido</w:t>
      </w:r>
      <w:r w:rsidRPr="007468EE">
        <w:rPr>
          <w:rFonts w:ascii="Palatino Linotype" w:eastAsiaTheme="minorEastAsia" w:hAnsi="Palatino Linotype" w:cs="Arial"/>
          <w:sz w:val="24"/>
          <w:szCs w:val="24"/>
          <w:lang w:val="es-ES_tradnl" w:eastAsia="es-ES"/>
        </w:rPr>
        <w:t xml:space="preserve">, en </w:t>
      </w:r>
      <w:r w:rsidR="00D31298" w:rsidRPr="007468EE">
        <w:rPr>
          <w:rFonts w:ascii="Palatino Linotype" w:eastAsiaTheme="minorEastAsia" w:hAnsi="Palatino Linotype" w:cs="Arial"/>
          <w:sz w:val="24"/>
          <w:szCs w:val="24"/>
          <w:lang w:val="es-ES_tradnl" w:eastAsia="es-ES"/>
        </w:rPr>
        <w:t>la</w:t>
      </w:r>
      <w:r w:rsidRPr="007468EE">
        <w:rPr>
          <w:rFonts w:ascii="Palatino Linotype" w:eastAsiaTheme="minorEastAsia" w:hAnsi="Palatino Linotype" w:cs="Arial"/>
          <w:sz w:val="24"/>
          <w:szCs w:val="24"/>
          <w:lang w:val="es-ES_tradnl" w:eastAsia="es-ES"/>
        </w:rPr>
        <w:t xml:space="preserve"> parte conducente a saber:</w:t>
      </w:r>
    </w:p>
    <w:p w:rsidR="00FA2FC5" w:rsidRPr="007468EE" w:rsidRDefault="00FA2FC5" w:rsidP="00FA2FC5">
      <w:pPr>
        <w:autoSpaceDE w:val="0"/>
        <w:autoSpaceDN w:val="0"/>
        <w:adjustRightInd w:val="0"/>
        <w:spacing w:after="0" w:line="360" w:lineRule="auto"/>
        <w:ind w:left="567" w:right="567"/>
        <w:jc w:val="both"/>
        <w:rPr>
          <w:rFonts w:ascii="Palatino Linotype" w:eastAsiaTheme="minorEastAsia" w:hAnsi="Palatino Linotype" w:cs="Arial"/>
          <w:bCs/>
          <w:i/>
          <w:szCs w:val="24"/>
          <w:lang w:val="es-ES_tradnl" w:eastAsia="es-ES"/>
        </w:rPr>
      </w:pPr>
      <w:r w:rsidRPr="007468EE">
        <w:rPr>
          <w:rFonts w:ascii="Palatino Linotype" w:eastAsiaTheme="minorEastAsia" w:hAnsi="Palatino Linotype" w:cs="Arial"/>
          <w:b/>
          <w:bCs/>
          <w:i/>
          <w:szCs w:val="24"/>
          <w:lang w:val="es-ES_tradnl" w:eastAsia="es-ES"/>
        </w:rPr>
        <w:t>“Artículo 174. En caso de existir costos para obtener la información</w:t>
      </w:r>
      <w:r w:rsidRPr="007468EE">
        <w:rPr>
          <w:rFonts w:ascii="Palatino Linotype" w:eastAsiaTheme="minorEastAsia" w:hAnsi="Palatino Linotype" w:cs="Arial"/>
          <w:bCs/>
          <w:i/>
          <w:szCs w:val="24"/>
          <w:lang w:val="es-ES_tradnl" w:eastAsia="es-ES"/>
        </w:rPr>
        <w:t xml:space="preserve"> deberán cubrirse de manera previa a la entrega y </w:t>
      </w:r>
      <w:r w:rsidRPr="007468EE">
        <w:rPr>
          <w:rFonts w:ascii="Palatino Linotype" w:eastAsiaTheme="minorEastAsia" w:hAnsi="Palatino Linotype" w:cs="Arial"/>
          <w:b/>
          <w:bCs/>
          <w:i/>
          <w:szCs w:val="24"/>
          <w:lang w:val="es-ES_tradnl" w:eastAsia="es-ES"/>
        </w:rPr>
        <w:t>no podrán ser superiores a la suma de</w:t>
      </w:r>
      <w:r w:rsidRPr="007468EE">
        <w:rPr>
          <w:rFonts w:ascii="Palatino Linotype" w:eastAsiaTheme="minorEastAsia" w:hAnsi="Palatino Linotype" w:cs="Arial"/>
          <w:bCs/>
          <w:i/>
          <w:szCs w:val="24"/>
          <w:lang w:val="es-ES_tradnl" w:eastAsia="es-ES"/>
        </w:rPr>
        <w:t>:</w:t>
      </w:r>
    </w:p>
    <w:p w:rsidR="00FA2FC5" w:rsidRPr="007468EE" w:rsidRDefault="00FA2FC5" w:rsidP="00FA2FC5">
      <w:pPr>
        <w:autoSpaceDE w:val="0"/>
        <w:autoSpaceDN w:val="0"/>
        <w:adjustRightInd w:val="0"/>
        <w:spacing w:after="0" w:line="360" w:lineRule="auto"/>
        <w:ind w:left="567" w:right="567"/>
        <w:jc w:val="both"/>
        <w:rPr>
          <w:rFonts w:ascii="Palatino Linotype" w:eastAsiaTheme="minorEastAsia" w:hAnsi="Palatino Linotype" w:cs="Arial"/>
          <w:bCs/>
          <w:i/>
          <w:szCs w:val="24"/>
          <w:lang w:val="es-ES_tradnl" w:eastAsia="es-ES"/>
        </w:rPr>
      </w:pPr>
      <w:r w:rsidRPr="007468EE">
        <w:rPr>
          <w:rFonts w:ascii="Palatino Linotype" w:eastAsiaTheme="minorEastAsia" w:hAnsi="Palatino Linotype" w:cs="Arial"/>
          <w:b/>
          <w:bCs/>
          <w:i/>
          <w:szCs w:val="24"/>
          <w:lang w:val="es-ES_tradnl" w:eastAsia="es-ES"/>
        </w:rPr>
        <w:t>I.</w:t>
      </w:r>
      <w:r w:rsidRPr="007468EE">
        <w:rPr>
          <w:rFonts w:ascii="Palatino Linotype" w:eastAsiaTheme="minorEastAsia" w:hAnsi="Palatino Linotype" w:cs="Arial"/>
          <w:bCs/>
          <w:i/>
          <w:szCs w:val="24"/>
          <w:lang w:val="es-ES_tradnl" w:eastAsia="es-ES"/>
        </w:rPr>
        <w:t xml:space="preserve"> </w:t>
      </w:r>
      <w:r w:rsidRPr="007468EE">
        <w:rPr>
          <w:rFonts w:ascii="Palatino Linotype" w:eastAsiaTheme="minorEastAsia" w:hAnsi="Palatino Linotype" w:cs="Arial"/>
          <w:b/>
          <w:bCs/>
          <w:i/>
          <w:szCs w:val="24"/>
          <w:lang w:val="es-ES_tradnl" w:eastAsia="es-ES"/>
        </w:rPr>
        <w:t>El costo de los materiales utilizados en la reproducción</w:t>
      </w:r>
      <w:r w:rsidRPr="007468EE">
        <w:rPr>
          <w:rFonts w:ascii="Palatino Linotype" w:eastAsiaTheme="minorEastAsia" w:hAnsi="Palatino Linotype" w:cs="Arial"/>
          <w:bCs/>
          <w:i/>
          <w:szCs w:val="24"/>
          <w:lang w:val="es-ES_tradnl" w:eastAsia="es-ES"/>
        </w:rPr>
        <w:t xml:space="preserve"> de la información;</w:t>
      </w:r>
    </w:p>
    <w:p w:rsidR="00FA2FC5" w:rsidRPr="007468EE" w:rsidRDefault="00FA2FC5" w:rsidP="00FA2FC5">
      <w:pPr>
        <w:autoSpaceDE w:val="0"/>
        <w:autoSpaceDN w:val="0"/>
        <w:adjustRightInd w:val="0"/>
        <w:spacing w:after="0" w:line="360" w:lineRule="auto"/>
        <w:ind w:left="567" w:right="567"/>
        <w:jc w:val="both"/>
        <w:rPr>
          <w:rFonts w:ascii="Palatino Linotype" w:eastAsiaTheme="minorEastAsia" w:hAnsi="Palatino Linotype" w:cs="Arial"/>
          <w:bCs/>
          <w:i/>
          <w:szCs w:val="24"/>
          <w:lang w:val="es-ES_tradnl" w:eastAsia="es-ES"/>
        </w:rPr>
      </w:pPr>
      <w:r w:rsidRPr="007468EE">
        <w:rPr>
          <w:rFonts w:ascii="Palatino Linotype" w:eastAsiaTheme="minorEastAsia" w:hAnsi="Palatino Linotype" w:cs="Arial"/>
          <w:b/>
          <w:bCs/>
          <w:i/>
          <w:szCs w:val="24"/>
          <w:lang w:val="es-ES_tradnl" w:eastAsia="es-ES"/>
        </w:rPr>
        <w:t>II.</w:t>
      </w:r>
      <w:r w:rsidRPr="007468EE">
        <w:rPr>
          <w:rFonts w:ascii="Palatino Linotype" w:eastAsiaTheme="minorEastAsia" w:hAnsi="Palatino Linotype" w:cs="Arial"/>
          <w:bCs/>
          <w:i/>
          <w:szCs w:val="24"/>
          <w:lang w:val="es-ES_tradnl" w:eastAsia="es-ES"/>
        </w:rPr>
        <w:t xml:space="preserve"> </w:t>
      </w:r>
      <w:r w:rsidRPr="007468EE">
        <w:rPr>
          <w:rFonts w:ascii="Palatino Linotype" w:eastAsiaTheme="minorEastAsia" w:hAnsi="Palatino Linotype" w:cs="Arial"/>
          <w:b/>
          <w:bCs/>
          <w:i/>
          <w:szCs w:val="24"/>
          <w:lang w:val="es-ES_tradnl" w:eastAsia="es-ES"/>
        </w:rPr>
        <w:t>El costo de envío</w:t>
      </w:r>
      <w:r w:rsidRPr="007468EE">
        <w:rPr>
          <w:rFonts w:ascii="Palatino Linotype" w:eastAsiaTheme="minorEastAsia" w:hAnsi="Palatino Linotype" w:cs="Arial"/>
          <w:bCs/>
          <w:i/>
          <w:szCs w:val="24"/>
          <w:lang w:val="es-ES_tradnl" w:eastAsia="es-ES"/>
        </w:rPr>
        <w:t>, en su caso; y</w:t>
      </w:r>
    </w:p>
    <w:p w:rsidR="00FA2FC5" w:rsidRPr="007468EE" w:rsidRDefault="00FA2FC5" w:rsidP="00FA2FC5">
      <w:pPr>
        <w:autoSpaceDE w:val="0"/>
        <w:autoSpaceDN w:val="0"/>
        <w:adjustRightInd w:val="0"/>
        <w:spacing w:after="0" w:line="360" w:lineRule="auto"/>
        <w:ind w:left="567" w:right="567"/>
        <w:jc w:val="both"/>
        <w:rPr>
          <w:rFonts w:ascii="Palatino Linotype" w:eastAsiaTheme="minorEastAsia" w:hAnsi="Palatino Linotype" w:cs="Arial"/>
          <w:bCs/>
          <w:i/>
          <w:szCs w:val="24"/>
          <w:lang w:val="es-ES_tradnl" w:eastAsia="es-ES"/>
        </w:rPr>
      </w:pPr>
      <w:r w:rsidRPr="007468EE">
        <w:rPr>
          <w:rFonts w:ascii="Palatino Linotype" w:eastAsiaTheme="minorEastAsia" w:hAnsi="Palatino Linotype" w:cs="Arial"/>
          <w:b/>
          <w:bCs/>
          <w:i/>
          <w:szCs w:val="24"/>
          <w:lang w:val="es-ES_tradnl" w:eastAsia="es-ES"/>
        </w:rPr>
        <w:t>III.</w:t>
      </w:r>
      <w:r w:rsidRPr="007468EE">
        <w:rPr>
          <w:rFonts w:ascii="Palatino Linotype" w:eastAsiaTheme="minorEastAsia" w:hAnsi="Palatino Linotype" w:cs="Arial"/>
          <w:bCs/>
          <w:i/>
          <w:szCs w:val="24"/>
          <w:lang w:val="es-ES_tradnl" w:eastAsia="es-ES"/>
        </w:rPr>
        <w:t xml:space="preserve"> </w:t>
      </w:r>
      <w:r w:rsidRPr="007468EE">
        <w:rPr>
          <w:rFonts w:ascii="Palatino Linotype" w:eastAsiaTheme="minorEastAsia" w:hAnsi="Palatino Linotype" w:cs="Arial"/>
          <w:b/>
          <w:bCs/>
          <w:i/>
          <w:szCs w:val="24"/>
          <w:lang w:val="es-ES_tradnl" w:eastAsia="es-ES"/>
        </w:rPr>
        <w:t>El pago de la certificación de los documentos</w:t>
      </w:r>
      <w:r w:rsidRPr="007468EE">
        <w:rPr>
          <w:rFonts w:ascii="Palatino Linotype" w:eastAsiaTheme="minorEastAsia" w:hAnsi="Palatino Linotype" w:cs="Arial"/>
          <w:bCs/>
          <w:i/>
          <w:szCs w:val="24"/>
          <w:lang w:val="es-ES_tradnl" w:eastAsia="es-ES"/>
        </w:rPr>
        <w:t>, cuando proceda.</w:t>
      </w:r>
    </w:p>
    <w:p w:rsidR="00FA2FC5" w:rsidRPr="007468EE" w:rsidRDefault="00FA2FC5" w:rsidP="00FA2FC5">
      <w:pPr>
        <w:spacing w:before="240" w:after="240" w:line="360" w:lineRule="auto"/>
        <w:ind w:left="567" w:right="567"/>
        <w:jc w:val="both"/>
        <w:rPr>
          <w:rFonts w:ascii="Palatino Linotype" w:eastAsiaTheme="minorEastAsia" w:hAnsi="Palatino Linotype" w:cs="Arial"/>
          <w:szCs w:val="24"/>
          <w:lang w:val="es-ES_tradnl" w:eastAsia="es-ES"/>
        </w:rPr>
      </w:pPr>
      <w:r w:rsidRPr="007468EE">
        <w:rPr>
          <w:rFonts w:ascii="Palatino Linotype" w:eastAsiaTheme="minorEastAsia" w:hAnsi="Palatino Linotype" w:cs="Arial"/>
          <w:bCs/>
          <w:i/>
          <w:szCs w:val="24"/>
          <w:lang w:val="es-ES_tradnl" w:eastAsia="es-ES"/>
        </w:rPr>
        <w:lastRenderedPageBreak/>
        <w:t xml:space="preserve">Las cuotas de los derechos aplicables deberán establecerse, en su caso, en el </w:t>
      </w:r>
      <w:r w:rsidRPr="007468EE">
        <w:rPr>
          <w:rFonts w:ascii="Palatino Linotype" w:eastAsiaTheme="minorEastAsia" w:hAnsi="Palatino Linotype" w:cs="Arial"/>
          <w:b/>
          <w:bCs/>
          <w:i/>
          <w:szCs w:val="24"/>
          <w:lang w:val="es-ES_tradnl" w:eastAsia="es-ES"/>
        </w:rPr>
        <w:t>Código Financiero del Estado de México y Municipios</w:t>
      </w:r>
      <w:r w:rsidRPr="007468EE">
        <w:rPr>
          <w:rFonts w:ascii="Palatino Linotype" w:eastAsiaTheme="minorEastAsia" w:hAnsi="Palatino Linotype" w:cs="Arial"/>
          <w:bCs/>
          <w:i/>
          <w:szCs w:val="24"/>
          <w:lang w:val="es-ES_tradnl" w:eastAsia="es-ES"/>
        </w:rPr>
        <w:t xml:space="preserve"> y demás disposiciones jurídicas aplicables, las cuales se publicarán en los sitios de internet de los sujetos obligados…”</w:t>
      </w:r>
      <w:r w:rsidRPr="007468EE">
        <w:rPr>
          <w:rFonts w:ascii="Palatino Linotype" w:eastAsiaTheme="minorEastAsia" w:hAnsi="Palatino Linotype" w:cs="Arial"/>
          <w:szCs w:val="24"/>
          <w:lang w:val="es-ES_tradnl" w:eastAsia="es-ES"/>
        </w:rPr>
        <w:t xml:space="preserve"> </w:t>
      </w:r>
    </w:p>
    <w:p w:rsidR="00FA2FC5" w:rsidRPr="007468EE" w:rsidRDefault="00FA2FC5" w:rsidP="002F4078">
      <w:pPr>
        <w:numPr>
          <w:ilvl w:val="0"/>
          <w:numId w:val="1"/>
        </w:numPr>
        <w:spacing w:before="240" w:after="240" w:line="360" w:lineRule="auto"/>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 xml:space="preserve">Del precepto anterior se puede desprender que la Ley de la Materia estableció el cobró de derechos para la entrega de la información con el objeto de que se cubran los costos de los materiales utilizados en la reproducción de la información, el costo por </w:t>
      </w:r>
      <w:r w:rsidR="003B0E27" w:rsidRPr="007468EE">
        <w:rPr>
          <w:rFonts w:ascii="Palatino Linotype" w:eastAsiaTheme="minorEastAsia" w:hAnsi="Palatino Linotype"/>
          <w:sz w:val="24"/>
          <w:szCs w:val="24"/>
          <w:lang w:val="es-ES_tradnl" w:eastAsia="es-ES"/>
        </w:rPr>
        <w:t>él</w:t>
      </w:r>
      <w:r w:rsidRPr="007468EE">
        <w:rPr>
          <w:rFonts w:ascii="Palatino Linotype" w:eastAsiaTheme="minorEastAsia" w:hAnsi="Palatino Linotype"/>
          <w:sz w:val="24"/>
          <w:szCs w:val="24"/>
          <w:lang w:val="es-ES_tradnl" w:eastAsia="es-ES"/>
        </w:rPr>
        <w:t xml:space="preserve"> envió de la misma o el pago por la certificación; sin embargo, </w:t>
      </w:r>
      <w:r w:rsidRPr="007468EE">
        <w:rPr>
          <w:rFonts w:ascii="Palatino Linotype" w:eastAsiaTheme="minorEastAsia" w:hAnsi="Palatino Linotype"/>
          <w:b/>
          <w:sz w:val="24"/>
          <w:szCs w:val="24"/>
          <w:lang w:val="es-ES_tradnl" w:eastAsia="es-ES"/>
        </w:rPr>
        <w:t xml:space="preserve">en el caso particular que se comenta no se estima que se actualice ninguno de esos supuestos y no debe perderse de vista que la parte solicitante requirió la información a través del SAIMEX, por lo que ello únicamente implica la digitalización o escaneo de la información a entregar, lo cual no conlleva la utilización de materiales que generen un costo para el Sujeto Obligado, </w:t>
      </w:r>
      <w:r w:rsidRPr="007468EE">
        <w:rPr>
          <w:rFonts w:ascii="Palatino Linotype" w:eastAsiaTheme="minorEastAsia" w:hAnsi="Palatino Linotype"/>
          <w:sz w:val="24"/>
          <w:szCs w:val="24"/>
          <w:lang w:val="es-ES_tradnl" w:eastAsia="es-ES"/>
        </w:rPr>
        <w:t xml:space="preserve">como el caso por ejemplo de la emisión de copias; así tampoco se genera un gasto por </w:t>
      </w:r>
      <w:r w:rsidR="003B0E27" w:rsidRPr="007468EE">
        <w:rPr>
          <w:rFonts w:ascii="Palatino Linotype" w:eastAsiaTheme="minorEastAsia" w:hAnsi="Palatino Linotype"/>
          <w:sz w:val="24"/>
          <w:szCs w:val="24"/>
          <w:lang w:val="es-ES_tradnl" w:eastAsia="es-ES"/>
        </w:rPr>
        <w:t>él</w:t>
      </w:r>
      <w:r w:rsidRPr="007468EE">
        <w:rPr>
          <w:rFonts w:ascii="Palatino Linotype" w:eastAsiaTheme="minorEastAsia" w:hAnsi="Palatino Linotype"/>
          <w:sz w:val="24"/>
          <w:szCs w:val="24"/>
          <w:lang w:val="es-ES_tradnl" w:eastAsia="es-ES"/>
        </w:rPr>
        <w:t xml:space="preserve"> envió de la información, ya que una de las finalidades de la utilización del Sistema de Acceso a la Información Pública Mexiquense, es evitar la generación de gastos tanto para los solicitantes como para los Sujetos Obligados, pues se trata de un sistema electrónico que para acceder al mismo no necesita recurso alguno</w:t>
      </w:r>
      <w:r w:rsidR="00D31298" w:rsidRPr="007468EE">
        <w:rPr>
          <w:rFonts w:ascii="Palatino Linotype" w:eastAsiaTheme="minorEastAsia" w:hAnsi="Palatino Linotype"/>
          <w:sz w:val="24"/>
          <w:szCs w:val="24"/>
          <w:lang w:val="es-ES_tradnl" w:eastAsia="es-ES"/>
        </w:rPr>
        <w:t>,</w:t>
      </w:r>
      <w:r w:rsidRPr="007468EE">
        <w:rPr>
          <w:rFonts w:ascii="Palatino Linotype" w:eastAsiaTheme="minorEastAsia" w:hAnsi="Palatino Linotype"/>
          <w:sz w:val="24"/>
          <w:szCs w:val="24"/>
          <w:lang w:val="es-ES_tradnl" w:eastAsia="es-ES"/>
        </w:rPr>
        <w:t xml:space="preserve"> más que un equipo de cómputo con acceso a internet y un digitalizador de</w:t>
      </w:r>
      <w:r w:rsidR="00D31298" w:rsidRPr="007468EE">
        <w:rPr>
          <w:rFonts w:ascii="Palatino Linotype" w:eastAsiaTheme="minorEastAsia" w:hAnsi="Palatino Linotype"/>
          <w:sz w:val="24"/>
          <w:szCs w:val="24"/>
          <w:lang w:val="es-ES_tradnl" w:eastAsia="es-ES"/>
        </w:rPr>
        <w:t xml:space="preserve"> documentos; de igual manera para </w:t>
      </w:r>
      <w:r w:rsidRPr="007468EE">
        <w:rPr>
          <w:rFonts w:ascii="Palatino Linotype" w:eastAsiaTheme="minorEastAsia" w:hAnsi="Palatino Linotype"/>
          <w:sz w:val="24"/>
          <w:szCs w:val="24"/>
          <w:lang w:val="es-ES_tradnl" w:eastAsia="es-ES"/>
        </w:rPr>
        <w:t>el</w:t>
      </w:r>
      <w:r w:rsidR="00D31298" w:rsidRPr="007468EE">
        <w:rPr>
          <w:rFonts w:ascii="Palatino Linotype" w:eastAsiaTheme="minorEastAsia" w:hAnsi="Palatino Linotype"/>
          <w:sz w:val="24"/>
          <w:szCs w:val="24"/>
          <w:lang w:val="es-ES_tradnl" w:eastAsia="es-ES"/>
        </w:rPr>
        <w:t xml:space="preserve"> presente</w:t>
      </w:r>
      <w:r w:rsidRPr="007468EE">
        <w:rPr>
          <w:rFonts w:ascii="Palatino Linotype" w:eastAsiaTheme="minorEastAsia" w:hAnsi="Palatino Linotype"/>
          <w:sz w:val="24"/>
          <w:szCs w:val="24"/>
          <w:lang w:val="es-ES_tradnl" w:eastAsia="es-ES"/>
        </w:rPr>
        <w:t xml:space="preserve"> caso no se actualiza el cobro por certificación, ya que la parte solicitante no requirió la entrega en alguna modalidad que requiera menoscabo alguno al Sujeto Obligado.</w:t>
      </w:r>
    </w:p>
    <w:p w:rsidR="00FA2FC5" w:rsidRPr="007468EE" w:rsidRDefault="00FA2FC5" w:rsidP="00FA2FC5">
      <w:pPr>
        <w:spacing w:before="240" w:after="240" w:line="360" w:lineRule="auto"/>
        <w:contextualSpacing/>
        <w:jc w:val="both"/>
        <w:rPr>
          <w:rFonts w:ascii="Palatino Linotype" w:eastAsiaTheme="minorEastAsia" w:hAnsi="Palatino Linotype"/>
          <w:sz w:val="24"/>
          <w:szCs w:val="24"/>
          <w:lang w:val="es-ES_tradnl" w:eastAsia="es-ES"/>
        </w:rPr>
      </w:pPr>
    </w:p>
    <w:p w:rsidR="00FA2FC5" w:rsidRPr="007468EE" w:rsidRDefault="00FA2FC5" w:rsidP="002F4078">
      <w:pPr>
        <w:numPr>
          <w:ilvl w:val="0"/>
          <w:numId w:val="1"/>
        </w:numPr>
        <w:spacing w:before="240" w:after="240" w:line="360" w:lineRule="auto"/>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lastRenderedPageBreak/>
        <w:t xml:space="preserve">Aunado a lo anterior, </w:t>
      </w:r>
      <w:r w:rsidRPr="007468EE">
        <w:rPr>
          <w:rFonts w:ascii="Palatino Linotype" w:eastAsiaTheme="minorEastAsia" w:hAnsi="Palatino Linotype" w:cs="Arial"/>
          <w:sz w:val="24"/>
          <w:szCs w:val="24"/>
          <w:lang w:val="es-ES_tradnl" w:eastAsia="es-ES"/>
        </w:rPr>
        <w:t xml:space="preserve">la exposición de motivos de la Ley de Transparencia y Acceso a la Información Pública del Estado de México y Municipios, señala que se adoptara una ruta regida por el principio de progresividad en la materia, que implique que haya una plena interconectividad entre las plataformas estatales existentes, las cuales deberán acoplarse a la plataforma nacional, lo que implica, en un primer momento utilizar la información digitalizada por la propia función del gobierno y en datos abiertos, a su vez en el artículo 24 fracción XXIII dispone como obligación de los entes públicos, la de procurar la digitalización de toda la información pública en su poder, mientras que </w:t>
      </w:r>
      <w:r w:rsidR="00854958" w:rsidRPr="007468EE">
        <w:rPr>
          <w:rFonts w:ascii="Palatino Linotype" w:eastAsiaTheme="minorEastAsia" w:hAnsi="Palatino Linotype" w:cs="Arial"/>
          <w:sz w:val="24"/>
          <w:szCs w:val="24"/>
          <w:lang w:val="es-ES_tradnl" w:eastAsia="es-ES"/>
        </w:rPr>
        <w:t xml:space="preserve">el </w:t>
      </w:r>
      <w:r w:rsidRPr="007468EE">
        <w:rPr>
          <w:rFonts w:ascii="Palatino Linotype" w:eastAsiaTheme="minorEastAsia" w:hAnsi="Palatino Linotype" w:cs="Arial"/>
          <w:sz w:val="24"/>
          <w:szCs w:val="24"/>
          <w:lang w:val="es-ES_tradnl" w:eastAsia="es-ES"/>
        </w:rPr>
        <w:t>175 prevé que la información que deban publicar los sujetos obligados en términos de la Ley o deba ser generada de manera electrónica, según lo dispongan las disposiciones legales o administrativas no podrán tener ningún costo</w:t>
      </w:r>
      <w:r w:rsidRPr="007468EE">
        <w:rPr>
          <w:rFonts w:ascii="Palatino Linotype" w:eastAsiaTheme="minorEastAsia" w:hAnsi="Palatino Linotype" w:cs="Arial"/>
          <w:b/>
          <w:sz w:val="24"/>
          <w:szCs w:val="24"/>
          <w:lang w:val="es-ES_tradnl" w:eastAsia="es-ES"/>
        </w:rPr>
        <w:t xml:space="preserve">, </w:t>
      </w:r>
      <w:r w:rsidRPr="007468EE">
        <w:rPr>
          <w:rFonts w:ascii="Palatino Linotype" w:eastAsiaTheme="minorEastAsia" w:hAnsi="Palatino Linotype" w:cs="Arial"/>
          <w:sz w:val="24"/>
          <w:szCs w:val="24"/>
          <w:lang w:val="es-ES_tradnl" w:eastAsia="es-ES"/>
        </w:rPr>
        <w:t>incluyendo aquella que se hubiera digitalizado previamente por cualquier motivo, y aún menos en aquellos casos en que la modalidad de entrega sea por medio de la plataforma o vía electrónica.</w:t>
      </w:r>
    </w:p>
    <w:p w:rsidR="00FA2FC5" w:rsidRPr="007468EE" w:rsidRDefault="00FA2FC5" w:rsidP="00FA2FC5">
      <w:pPr>
        <w:spacing w:before="240" w:after="240" w:line="360" w:lineRule="auto"/>
        <w:contextualSpacing/>
        <w:jc w:val="both"/>
        <w:rPr>
          <w:rFonts w:ascii="Palatino Linotype" w:eastAsiaTheme="minorEastAsia" w:hAnsi="Palatino Linotype"/>
          <w:sz w:val="24"/>
          <w:szCs w:val="24"/>
          <w:lang w:val="es-ES_tradnl" w:eastAsia="es-ES"/>
        </w:rPr>
      </w:pPr>
    </w:p>
    <w:p w:rsidR="00FA2FC5" w:rsidRPr="007468EE" w:rsidRDefault="002278C3" w:rsidP="002F4078">
      <w:pPr>
        <w:numPr>
          <w:ilvl w:val="0"/>
          <w:numId w:val="1"/>
        </w:numPr>
        <w:spacing w:before="240" w:after="240" w:line="360" w:lineRule="auto"/>
        <w:contextualSpacing/>
        <w:jc w:val="both"/>
        <w:rPr>
          <w:rFonts w:ascii="Palatino Linotype" w:eastAsiaTheme="minorEastAsia" w:hAnsi="Palatino Linotype"/>
          <w:b/>
          <w:sz w:val="24"/>
          <w:szCs w:val="24"/>
          <w:lang w:val="es-ES_tradnl" w:eastAsia="es-ES"/>
        </w:rPr>
      </w:pPr>
      <w:r w:rsidRPr="007468EE">
        <w:rPr>
          <w:rFonts w:ascii="Palatino Linotype" w:eastAsiaTheme="minorEastAsia" w:hAnsi="Palatino Linotype" w:cs="Arial"/>
          <w:sz w:val="24"/>
          <w:szCs w:val="24"/>
          <w:lang w:val="es-ES_tradnl" w:eastAsia="es-ES"/>
        </w:rPr>
        <w:t>L</w:t>
      </w:r>
      <w:r w:rsidR="00FA2FC5" w:rsidRPr="007468EE">
        <w:rPr>
          <w:rFonts w:ascii="Palatino Linotype" w:eastAsiaTheme="minorEastAsia" w:hAnsi="Palatino Linotype" w:cs="Arial"/>
          <w:sz w:val="24"/>
          <w:szCs w:val="24"/>
          <w:lang w:val="es-ES_tradnl" w:eastAsia="es-ES"/>
        </w:rPr>
        <w:t xml:space="preserve">o </w:t>
      </w:r>
      <w:r w:rsidRPr="007468EE">
        <w:rPr>
          <w:rFonts w:ascii="Palatino Linotype" w:eastAsiaTheme="minorEastAsia" w:hAnsi="Palatino Linotype" w:cs="Arial"/>
          <w:sz w:val="24"/>
          <w:szCs w:val="24"/>
          <w:lang w:val="es-ES_tradnl" w:eastAsia="es-ES"/>
        </w:rPr>
        <w:t xml:space="preserve">anterior es así, </w:t>
      </w:r>
      <w:r w:rsidR="00FA2FC5" w:rsidRPr="007468EE">
        <w:rPr>
          <w:rFonts w:ascii="Palatino Linotype" w:eastAsiaTheme="minorEastAsia" w:hAnsi="Palatino Linotype" w:cs="Arial"/>
          <w:sz w:val="24"/>
          <w:szCs w:val="24"/>
          <w:lang w:val="es-ES_tradnl" w:eastAsia="es-ES"/>
        </w:rPr>
        <w:t xml:space="preserve">que no existe precepto jurídico que autorice al Sujeto Obligado a requerir un pago para entregar la información vía SAIMEX, </w:t>
      </w:r>
      <w:r w:rsidR="00FA2FC5" w:rsidRPr="007468EE">
        <w:rPr>
          <w:rFonts w:ascii="Palatino Linotype" w:eastAsiaTheme="minorEastAsia" w:hAnsi="Palatino Linotype"/>
          <w:color w:val="000000"/>
          <w:sz w:val="24"/>
          <w:szCs w:val="24"/>
          <w:lang w:val="es-ES_tradnl" w:eastAsia="es-ES"/>
        </w:rPr>
        <w:t xml:space="preserve">debido a que dicho sistema fue creado para facilitar el registro y atención de las solicitudes de información, y </w:t>
      </w:r>
      <w:r w:rsidR="00FA2FC5" w:rsidRPr="007468EE">
        <w:rPr>
          <w:rFonts w:ascii="Palatino Linotype" w:eastAsiaTheme="minorEastAsia" w:hAnsi="Palatino Linotype" w:cs="Arial"/>
          <w:sz w:val="24"/>
          <w:szCs w:val="24"/>
          <w:lang w:val="es-ES_tradnl" w:eastAsia="es-ES"/>
        </w:rPr>
        <w:t xml:space="preserve">es su obligación trasladar la </w:t>
      </w:r>
      <w:r w:rsidR="00FA2FC5" w:rsidRPr="007468EE">
        <w:rPr>
          <w:rFonts w:ascii="Palatino Linotype" w:eastAsiaTheme="minorEastAsia" w:hAnsi="Palatino Linotype"/>
          <w:color w:val="000000"/>
          <w:sz w:val="24"/>
          <w:szCs w:val="24"/>
          <w:lang w:val="es-ES_tradnl" w:eastAsia="es-ES"/>
        </w:rPr>
        <w:t>información de un soporte físico a uno electrónico y cuidar que los medios electrónicos o impresos en los que conste tanto información pública, como confidencial y reservada se entreguen en versión pública en los casos que eso resulte necesario</w:t>
      </w:r>
      <w:r w:rsidR="00FA2FC5" w:rsidRPr="007468EE">
        <w:rPr>
          <w:rFonts w:ascii="Palatino Linotype" w:eastAsiaTheme="minorEastAsia" w:hAnsi="Palatino Linotype"/>
          <w:b/>
          <w:color w:val="000000"/>
          <w:sz w:val="24"/>
          <w:szCs w:val="24"/>
          <w:lang w:val="es-ES_tradnl" w:eastAsia="es-ES"/>
        </w:rPr>
        <w:t>.</w:t>
      </w:r>
    </w:p>
    <w:p w:rsidR="00FA2FC5" w:rsidRPr="007468EE" w:rsidRDefault="00FA2FC5" w:rsidP="00FA2FC5">
      <w:pPr>
        <w:spacing w:after="0" w:line="240" w:lineRule="auto"/>
        <w:ind w:left="720"/>
        <w:contextualSpacing/>
        <w:rPr>
          <w:rFonts w:ascii="Palatino Linotype" w:eastAsiaTheme="minorEastAsia" w:hAnsi="Palatino Linotype"/>
          <w:sz w:val="24"/>
          <w:szCs w:val="24"/>
          <w:lang w:val="es-ES_tradnl" w:eastAsia="es-ES"/>
        </w:rPr>
      </w:pPr>
    </w:p>
    <w:p w:rsidR="00FA2FC5" w:rsidRPr="007468EE" w:rsidRDefault="00FA2FC5" w:rsidP="002F4078">
      <w:pPr>
        <w:numPr>
          <w:ilvl w:val="0"/>
          <w:numId w:val="1"/>
        </w:numPr>
        <w:spacing w:before="240" w:after="240" w:line="360" w:lineRule="auto"/>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cs="Arial"/>
          <w:sz w:val="24"/>
          <w:szCs w:val="24"/>
          <w:lang w:val="es-ES_tradnl" w:eastAsia="es-ES"/>
        </w:rPr>
        <w:t>Pensar lo contrario, sería tanto como reconocer que la utilización del SAIMEX, transgrede o limita el derecho de acceso a la información pública de los solicitantes, ya que de requerir la entrega de la información a la cual desean acceder a través del mismo, implica la obligación de pagar por la atención a su derecho, cuando se trate de información que no se encuentre contemplada en las obligaciones de transparencia comunes y específicas para los Sujetos Obligados, ya que respecto de tal información no existe la obligación de tenerla digitalizada, en ese sentido se estaría condicionando a un pago el derecho humano de acceso a la información pública en los casos no previstos por la Ley y que en su mayoría resultan de interés público.</w:t>
      </w:r>
    </w:p>
    <w:p w:rsidR="00FA2FC5" w:rsidRPr="007468EE" w:rsidRDefault="00FA2FC5" w:rsidP="00FA2FC5">
      <w:pPr>
        <w:spacing w:after="0" w:line="240" w:lineRule="auto"/>
        <w:ind w:left="720"/>
        <w:contextualSpacing/>
        <w:rPr>
          <w:rFonts w:ascii="Palatino Linotype" w:eastAsiaTheme="minorEastAsia" w:hAnsi="Palatino Linotype"/>
          <w:sz w:val="24"/>
          <w:szCs w:val="24"/>
          <w:lang w:val="es-ES_tradnl" w:eastAsia="es-ES"/>
        </w:rPr>
      </w:pPr>
    </w:p>
    <w:p w:rsidR="002D50C6" w:rsidRPr="007468EE" w:rsidRDefault="00FA2FC5" w:rsidP="002F4078">
      <w:pPr>
        <w:numPr>
          <w:ilvl w:val="0"/>
          <w:numId w:val="1"/>
        </w:numPr>
        <w:spacing w:before="240" w:after="240" w:line="360" w:lineRule="auto"/>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color w:val="000000"/>
          <w:sz w:val="24"/>
          <w:szCs w:val="24"/>
          <w:lang w:val="es-ES_tradnl" w:eastAsia="es-ES"/>
        </w:rPr>
        <w:t xml:space="preserve">Bajo esta óptica, el </w:t>
      </w:r>
      <w:r w:rsidR="002D50C6" w:rsidRPr="007468EE">
        <w:rPr>
          <w:rFonts w:ascii="Palatino Linotype" w:eastAsiaTheme="minorEastAsia" w:hAnsi="Palatino Linotype"/>
          <w:sz w:val="24"/>
          <w:szCs w:val="24"/>
          <w:lang w:val="es-ES_tradnl" w:eastAsia="es-ES"/>
        </w:rPr>
        <w:t>derecho de la</w:t>
      </w:r>
      <w:r w:rsidRPr="007468EE">
        <w:rPr>
          <w:rFonts w:ascii="Palatino Linotype" w:eastAsiaTheme="minorEastAsia" w:hAnsi="Palatino Linotype"/>
          <w:sz w:val="24"/>
          <w:szCs w:val="24"/>
          <w:lang w:val="es-ES_tradnl" w:eastAsia="es-ES"/>
        </w:rPr>
        <w:t xml:space="preserve"> particular de acceder a los documentos que obran en posesión </w:t>
      </w:r>
      <w:r w:rsidR="002D50C6" w:rsidRPr="007468EE">
        <w:rPr>
          <w:rFonts w:ascii="Palatino Linotype" w:eastAsiaTheme="minorEastAsia" w:hAnsi="Palatino Linotype"/>
          <w:sz w:val="24"/>
          <w:szCs w:val="24"/>
          <w:lang w:val="es-ES_tradnl" w:eastAsia="es-ES"/>
        </w:rPr>
        <w:t xml:space="preserve">del Sujeto Obligado se </w:t>
      </w:r>
      <w:r w:rsidR="006A64D4" w:rsidRPr="007468EE">
        <w:rPr>
          <w:rFonts w:ascii="Palatino Linotype" w:eastAsiaTheme="minorEastAsia" w:hAnsi="Palatino Linotype"/>
          <w:sz w:val="24"/>
          <w:szCs w:val="24"/>
          <w:lang w:val="es-ES_tradnl" w:eastAsia="es-ES"/>
        </w:rPr>
        <w:t>encontraría</w:t>
      </w:r>
      <w:r w:rsidRPr="007468EE">
        <w:rPr>
          <w:rFonts w:ascii="Palatino Linotype" w:eastAsiaTheme="minorEastAsia" w:hAnsi="Palatino Linotype"/>
          <w:sz w:val="24"/>
          <w:szCs w:val="24"/>
          <w:lang w:val="es-ES_tradnl" w:eastAsia="es-ES"/>
        </w:rPr>
        <w:t xml:space="preserve"> limitado, en virtud de que no le</w:t>
      </w:r>
      <w:r w:rsidR="002D50C6" w:rsidRPr="007468EE">
        <w:rPr>
          <w:rFonts w:ascii="Palatino Linotype" w:eastAsiaTheme="minorEastAsia" w:hAnsi="Palatino Linotype"/>
          <w:sz w:val="24"/>
          <w:szCs w:val="24"/>
          <w:lang w:val="es-ES_tradnl" w:eastAsia="es-ES"/>
        </w:rPr>
        <w:t xml:space="preserve"> sería </w:t>
      </w:r>
      <w:r w:rsidRPr="007468EE">
        <w:rPr>
          <w:rFonts w:ascii="Palatino Linotype" w:eastAsiaTheme="minorEastAsia" w:hAnsi="Palatino Linotype"/>
          <w:sz w:val="24"/>
          <w:szCs w:val="24"/>
          <w:lang w:val="es-ES_tradnl" w:eastAsia="es-ES"/>
        </w:rPr>
        <w:t xml:space="preserve">proporcionada la información solicitada, </w:t>
      </w:r>
      <w:r w:rsidRPr="007468EE">
        <w:rPr>
          <w:rFonts w:ascii="Palatino Linotype" w:eastAsiaTheme="minorEastAsia" w:hAnsi="Palatino Linotype" w:cs="Arial"/>
          <w:bCs/>
          <w:sz w:val="24"/>
          <w:szCs w:val="24"/>
          <w:lang w:val="es-ES_tradnl" w:eastAsia="es-ES"/>
        </w:rPr>
        <w:t>incumpliendo así lo previsto en el artículo 4 de la Ley de la Materia, t</w:t>
      </w:r>
      <w:r w:rsidRPr="007468EE">
        <w:rPr>
          <w:rFonts w:ascii="Palatino Linotype" w:eastAsiaTheme="minorEastAsia" w:hAnsi="Palatino Linotype"/>
          <w:sz w:val="24"/>
          <w:szCs w:val="24"/>
          <w:lang w:val="es-ES_tradnl" w:eastAsia="es-ES"/>
        </w:rPr>
        <w:t xml:space="preserve">oda vez que el </w:t>
      </w:r>
      <w:r w:rsidRPr="007468EE">
        <w:rPr>
          <w:rFonts w:ascii="Palatino Linotype" w:eastAsiaTheme="minorEastAsia" w:hAnsi="Palatino Linotype" w:cs="Arial"/>
          <w:sz w:val="24"/>
          <w:szCs w:val="24"/>
          <w:lang w:val="es-ES_tradnl" w:eastAsia="es-ES"/>
        </w:rPr>
        <w:t xml:space="preserve">derecho de acceso a la información </w:t>
      </w:r>
      <w:r w:rsidRPr="007468EE">
        <w:rPr>
          <w:rFonts w:ascii="Palatino Linotype" w:eastAsiaTheme="minorEastAsia" w:hAnsi="Palatino Linotype"/>
          <w:sz w:val="24"/>
          <w:szCs w:val="24"/>
          <w:lang w:eastAsia="es-ES"/>
        </w:rPr>
        <w:t xml:space="preserve">es </w:t>
      </w:r>
      <w:r w:rsidRPr="007468EE">
        <w:rPr>
          <w:rFonts w:ascii="Palatino Linotype" w:eastAsia="Times New Roman" w:hAnsi="Palatino Linotype" w:cs="Arial"/>
          <w:color w:val="000000" w:themeColor="text1"/>
          <w:sz w:val="24"/>
          <w:szCs w:val="24"/>
          <w:lang w:val="es-ES_tradnl" w:eastAsia="es-MX"/>
        </w:rPr>
        <w:t xml:space="preserve">la </w:t>
      </w:r>
      <w:r w:rsidRPr="007468EE">
        <w:rPr>
          <w:rFonts w:ascii="Palatino Linotype" w:eastAsia="MS Mincho" w:hAnsi="Palatino Linotype" w:cs="Times New Roman"/>
          <w:i/>
          <w:sz w:val="24"/>
          <w:szCs w:val="24"/>
          <w:lang w:val="es-ES_tradnl" w:eastAsia="es-ES"/>
        </w:rPr>
        <w:t>igualdad de oportunidades para recibir, buscar e impartir información</w:t>
      </w:r>
      <w:r w:rsidRPr="007468EE">
        <w:rPr>
          <w:rFonts w:ascii="Palatino Linotype" w:eastAsia="MS Mincho" w:hAnsi="Palatino Linotype" w:cs="Times New Roman"/>
          <w:i/>
          <w:sz w:val="24"/>
          <w:szCs w:val="24"/>
          <w:vertAlign w:val="superscript"/>
          <w:lang w:val="es-ES_tradnl" w:eastAsia="es-ES"/>
        </w:rPr>
        <w:footnoteReference w:id="2"/>
      </w:r>
      <w:r w:rsidRPr="007468EE">
        <w:rPr>
          <w:rFonts w:ascii="Palatino Linotype" w:eastAsia="MS Mincho" w:hAnsi="Palatino Linotype" w:cs="Times New Roman"/>
          <w:i/>
          <w:sz w:val="24"/>
          <w:szCs w:val="24"/>
          <w:lang w:val="es-ES_tradnl" w:eastAsia="es-ES"/>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7468EE">
        <w:rPr>
          <w:rFonts w:ascii="Palatino Linotype" w:eastAsia="MS Mincho" w:hAnsi="Palatino Linotype" w:cs="Times New Roman"/>
          <w:sz w:val="24"/>
          <w:szCs w:val="24"/>
          <w:vertAlign w:val="superscript"/>
          <w:lang w:val="es-ES_tradnl" w:eastAsia="es-ES"/>
        </w:rPr>
        <w:footnoteReference w:id="3"/>
      </w:r>
      <w:r w:rsidRPr="007468EE">
        <w:rPr>
          <w:rFonts w:ascii="Palatino Linotype" w:eastAsia="MS Mincho" w:hAnsi="Palatino Linotype" w:cs="Times New Roman"/>
          <w:i/>
          <w:sz w:val="24"/>
          <w:szCs w:val="24"/>
          <w:lang w:val="es-ES_tradnl" w:eastAsia="es-ES"/>
        </w:rPr>
        <w:t xml:space="preserve"> </w:t>
      </w:r>
      <w:r w:rsidRPr="007468EE">
        <w:rPr>
          <w:rFonts w:ascii="Palatino Linotype" w:eastAsia="MS Mincho" w:hAnsi="Palatino Linotype" w:cs="Times New Roman"/>
          <w:sz w:val="24"/>
          <w:szCs w:val="24"/>
          <w:lang w:val="es-ES_tradnl" w:eastAsia="es-ES"/>
        </w:rPr>
        <w:t xml:space="preserve">que se constituye como una herramienta fundamental para </w:t>
      </w:r>
      <w:r w:rsidRPr="007468EE">
        <w:rPr>
          <w:rFonts w:ascii="Palatino Linotype" w:eastAsia="MS Mincho" w:hAnsi="Palatino Linotype" w:cs="Times New Roman"/>
          <w:i/>
          <w:sz w:val="24"/>
          <w:szCs w:val="24"/>
          <w:lang w:val="es-ES_tradnl" w:eastAsia="es-ES"/>
        </w:rPr>
        <w:lastRenderedPageBreak/>
        <w:t>ejercer control democrático de las gestiones estatales, de forma tal que puedan cuestionar, indagar y considerar si se está dando un adecuado cumplimiento de las funciones públicas,</w:t>
      </w:r>
      <w:r w:rsidRPr="007468EE">
        <w:rPr>
          <w:rFonts w:ascii="Palatino Linotype" w:eastAsia="MS Mincho" w:hAnsi="Palatino Linotype" w:cs="Times New Roman"/>
          <w:i/>
          <w:sz w:val="24"/>
          <w:szCs w:val="24"/>
          <w:vertAlign w:val="superscript"/>
          <w:lang w:val="es-ES_tradnl" w:eastAsia="es-ES"/>
        </w:rPr>
        <w:footnoteReference w:id="4"/>
      </w:r>
      <w:r w:rsidRPr="007468EE">
        <w:rPr>
          <w:rFonts w:ascii="Palatino Linotype" w:eastAsia="MS Mincho" w:hAnsi="Palatino Linotype" w:cs="Times New Roman"/>
          <w:sz w:val="24"/>
          <w:szCs w:val="24"/>
          <w:lang w:val="es-ES_tradnl" w:eastAsia="es-ES"/>
        </w:rPr>
        <w:t>fomentando</w:t>
      </w:r>
      <w:r w:rsidRPr="007468EE">
        <w:rPr>
          <w:rFonts w:ascii="Palatino Linotype" w:eastAsia="MS Mincho" w:hAnsi="Palatino Linotype" w:cs="Times New Roman"/>
          <w:i/>
          <w:sz w:val="24"/>
          <w:szCs w:val="24"/>
          <w:lang w:val="es-ES_tradnl" w:eastAsia="es-ES"/>
        </w:rPr>
        <w:t xml:space="preserve"> la transparencia de las actividades estatales y</w:t>
      </w:r>
      <w:r w:rsidRPr="007468EE">
        <w:rPr>
          <w:rFonts w:ascii="Palatino Linotype" w:eastAsia="MS Mincho" w:hAnsi="Palatino Linotype" w:cs="Times New Roman"/>
          <w:sz w:val="24"/>
          <w:szCs w:val="24"/>
          <w:lang w:val="es-ES_tradnl" w:eastAsia="es-ES"/>
        </w:rPr>
        <w:t xml:space="preserve"> promoviendo</w:t>
      </w:r>
      <w:r w:rsidRPr="007468EE">
        <w:rPr>
          <w:rFonts w:ascii="Palatino Linotype" w:eastAsia="MS Mincho" w:hAnsi="Palatino Linotype" w:cs="Times New Roman"/>
          <w:i/>
          <w:sz w:val="24"/>
          <w:szCs w:val="24"/>
          <w:lang w:val="es-ES_tradnl" w:eastAsia="es-ES"/>
        </w:rPr>
        <w:t xml:space="preserve"> la responsabilidad de los funcionarios sobre su gestión pública</w:t>
      </w:r>
      <w:r w:rsidRPr="007468EE">
        <w:rPr>
          <w:rFonts w:ascii="Palatino Linotype" w:eastAsia="MS Mincho" w:hAnsi="Palatino Linotype" w:cs="Times New Roman"/>
          <w:i/>
          <w:sz w:val="24"/>
          <w:szCs w:val="24"/>
          <w:vertAlign w:val="superscript"/>
          <w:lang w:val="es-ES_tradnl" w:eastAsia="es-ES"/>
        </w:rPr>
        <w:footnoteReference w:id="5"/>
      </w:r>
      <w:r w:rsidRPr="007468EE">
        <w:rPr>
          <w:rFonts w:ascii="Palatino Linotype" w:eastAsia="MS Mincho" w:hAnsi="Palatino Linotype" w:cs="Times New Roman"/>
          <w:i/>
          <w:sz w:val="24"/>
          <w:szCs w:val="24"/>
          <w:lang w:val="es-ES_tradnl" w:eastAsia="es-ES"/>
        </w:rPr>
        <w:t xml:space="preserve"> </w:t>
      </w:r>
      <w:r w:rsidRPr="007468EE">
        <w:rPr>
          <w:rFonts w:ascii="Palatino Linotype" w:eastAsia="MS Mincho" w:hAnsi="Palatino Linotype" w:cs="Times New Roman"/>
          <w:sz w:val="24"/>
          <w:szCs w:val="24"/>
          <w:lang w:val="es-ES_tradnl" w:eastAsia="es-ES"/>
        </w:rPr>
        <w:t>que permite</w:t>
      </w:r>
      <w:r w:rsidRPr="007468EE">
        <w:rPr>
          <w:rFonts w:ascii="Palatino Linotype" w:eastAsia="MS Mincho" w:hAnsi="Palatino Linotype" w:cs="Times New Roman"/>
          <w:i/>
          <w:sz w:val="24"/>
          <w:szCs w:val="24"/>
          <w:lang w:val="es-ES_tradnl" w:eastAsia="es-ES"/>
        </w:rPr>
        <w:t xml:space="preserve"> saber qué están haciendo los gobiernos por sus pueblos, sin lo cual la verdad languidecería y la participación en el gobierno permanecería fragmentada.</w:t>
      </w:r>
      <w:r w:rsidRPr="007468EE">
        <w:rPr>
          <w:rFonts w:ascii="Palatino Linotype" w:eastAsia="MS Mincho" w:hAnsi="Palatino Linotype" w:cs="Times New Roman"/>
          <w:i/>
          <w:sz w:val="24"/>
          <w:szCs w:val="24"/>
          <w:vertAlign w:val="superscript"/>
          <w:lang w:val="es-ES_tradnl" w:eastAsia="es-ES"/>
        </w:rPr>
        <w:footnoteReference w:id="6"/>
      </w:r>
      <w:r w:rsidRPr="007468EE">
        <w:rPr>
          <w:rFonts w:ascii="Palatino Linotype" w:eastAsia="MS Mincho" w:hAnsi="Palatino Linotype" w:cs="Times New Roman"/>
          <w:sz w:val="24"/>
          <w:szCs w:val="24"/>
          <w:lang w:val="es-ES_tradnl" w:eastAsia="es-ES"/>
        </w:rPr>
        <w:t xml:space="preserve"> ” . </w:t>
      </w:r>
    </w:p>
    <w:p w:rsidR="002D50C6" w:rsidRPr="007468EE" w:rsidRDefault="002D50C6" w:rsidP="002D50C6">
      <w:pPr>
        <w:spacing w:before="240" w:after="240" w:line="360" w:lineRule="auto"/>
        <w:ind w:left="360"/>
        <w:contextualSpacing/>
        <w:jc w:val="both"/>
        <w:rPr>
          <w:rFonts w:ascii="Palatino Linotype" w:eastAsiaTheme="minorEastAsia" w:hAnsi="Palatino Linotype"/>
          <w:sz w:val="24"/>
          <w:szCs w:val="24"/>
          <w:lang w:val="es-ES_tradnl" w:eastAsia="es-ES"/>
        </w:rPr>
      </w:pPr>
    </w:p>
    <w:p w:rsidR="00FA2FC5" w:rsidRPr="007468EE" w:rsidRDefault="00FA2FC5" w:rsidP="002F4078">
      <w:pPr>
        <w:numPr>
          <w:ilvl w:val="0"/>
          <w:numId w:val="1"/>
        </w:numPr>
        <w:spacing w:before="240" w:after="240" w:line="360" w:lineRule="auto"/>
        <w:contextualSpacing/>
        <w:jc w:val="both"/>
        <w:rPr>
          <w:rFonts w:ascii="Palatino Linotype" w:eastAsiaTheme="minorEastAsia" w:hAnsi="Palatino Linotype"/>
          <w:sz w:val="24"/>
          <w:szCs w:val="24"/>
          <w:lang w:val="es-ES_tradnl" w:eastAsia="es-ES"/>
        </w:rPr>
      </w:pPr>
      <w:r w:rsidRPr="007468EE">
        <w:rPr>
          <w:rFonts w:ascii="Palatino Linotype" w:eastAsia="MS Mincho" w:hAnsi="Palatino Linotype" w:cs="Times New Roman"/>
          <w:sz w:val="24"/>
          <w:szCs w:val="24"/>
          <w:lang w:val="es-ES_tradnl" w:eastAsia="es-ES"/>
        </w:rPr>
        <w:t xml:space="preserve">El derecho en cuestión, en todo momento debe apegarse </w:t>
      </w:r>
      <w:r w:rsidRPr="007468EE">
        <w:rPr>
          <w:rFonts w:ascii="Palatino Linotype" w:eastAsiaTheme="minorEastAsia" w:hAnsi="Palatino Linotype" w:cs="Arial"/>
          <w:sz w:val="24"/>
          <w:szCs w:val="24"/>
          <w:lang w:val="es-ES_tradnl" w:eastAsia="es-ES"/>
        </w:rPr>
        <w:t>al principio de máxima publicidad consagrado en la Constitución Política de los Estados Unidos Mexicanos, en la Constitución Política del Estado Libre y Soberano de México y demás relativos y aplicables en la Materia</w:t>
      </w:r>
      <w:r w:rsidRPr="007468EE">
        <w:rPr>
          <w:rFonts w:ascii="Palatino Linotype" w:eastAsiaTheme="minorEastAsia" w:hAnsi="Palatino Linotype"/>
          <w:sz w:val="24"/>
          <w:szCs w:val="24"/>
          <w:lang w:val="es-ES_tradnl" w:eastAsia="es-ES"/>
        </w:rPr>
        <w:t>, al establecer que toda información en posesión de cualquier autoridad, entidad, órgano y organismo federal, estatal y municipal, es pública y solo podrá ser reservada temporalmente por razones de interés público en los términos que fijen las leyes; y al reconocerse como un derecho fundamental es que todo Sujeto Obligado debe ceñir su actuar a la conservación patrimonial de sus archivos documentales y posteriormente el acceso de la información pública, buscando la disponibilidad de los mismos.</w:t>
      </w:r>
    </w:p>
    <w:p w:rsidR="00FA2FC5" w:rsidRPr="007468EE" w:rsidRDefault="00FA2FC5" w:rsidP="00FA2FC5">
      <w:pPr>
        <w:spacing w:before="240" w:after="240" w:line="360" w:lineRule="auto"/>
        <w:contextualSpacing/>
        <w:jc w:val="both"/>
        <w:rPr>
          <w:rFonts w:ascii="Palatino Linotype" w:eastAsiaTheme="minorEastAsia" w:hAnsi="Palatino Linotype"/>
          <w:sz w:val="24"/>
          <w:szCs w:val="24"/>
          <w:lang w:val="es-ES_tradnl" w:eastAsia="es-ES"/>
        </w:rPr>
      </w:pPr>
    </w:p>
    <w:p w:rsidR="00FA2FC5" w:rsidRPr="007468EE" w:rsidRDefault="00FA2FC5" w:rsidP="00431308">
      <w:pPr>
        <w:numPr>
          <w:ilvl w:val="0"/>
          <w:numId w:val="1"/>
        </w:numPr>
        <w:spacing w:before="240" w:after="240" w:line="360" w:lineRule="auto"/>
        <w:contextualSpacing/>
        <w:jc w:val="both"/>
        <w:rPr>
          <w:rFonts w:ascii="Palatino Linotype" w:eastAsiaTheme="minorEastAsia" w:hAnsi="Palatino Linotype"/>
          <w:szCs w:val="24"/>
          <w:lang w:val="es-ES_tradnl" w:eastAsia="es-ES"/>
        </w:rPr>
      </w:pPr>
      <w:r w:rsidRPr="007468EE">
        <w:rPr>
          <w:rFonts w:ascii="Palatino Linotype" w:eastAsiaTheme="minorEastAsia" w:hAnsi="Palatino Linotype"/>
          <w:sz w:val="24"/>
          <w:szCs w:val="24"/>
          <w:lang w:val="es-ES_tradnl" w:eastAsia="es-ES"/>
        </w:rPr>
        <w:lastRenderedPageBreak/>
        <w:t>P</w:t>
      </w:r>
      <w:r w:rsidRPr="007468EE">
        <w:rPr>
          <w:rFonts w:ascii="Palatino Linotype" w:eastAsiaTheme="minorEastAsia" w:hAnsi="Palatino Linotype"/>
          <w:b/>
          <w:sz w:val="24"/>
          <w:szCs w:val="24"/>
          <w:lang w:val="es-ES_tradnl" w:eastAsia="es-ES"/>
        </w:rPr>
        <w:t>or lo anterior</w:t>
      </w:r>
      <w:r w:rsidR="002D50C6" w:rsidRPr="007468EE">
        <w:rPr>
          <w:rFonts w:ascii="Palatino Linotype" w:eastAsiaTheme="minorEastAsia" w:hAnsi="Palatino Linotype"/>
          <w:b/>
          <w:sz w:val="24"/>
          <w:szCs w:val="24"/>
          <w:lang w:val="es-ES_tradnl" w:eastAsia="es-ES"/>
        </w:rPr>
        <w:t>mente expuesto</w:t>
      </w:r>
      <w:r w:rsidRPr="007468EE">
        <w:rPr>
          <w:rFonts w:ascii="Palatino Linotype" w:eastAsiaTheme="minorEastAsia" w:hAnsi="Palatino Linotype"/>
          <w:b/>
          <w:sz w:val="24"/>
          <w:szCs w:val="24"/>
          <w:lang w:val="es-ES_tradnl" w:eastAsia="es-ES"/>
        </w:rPr>
        <w:t xml:space="preserve">, este Órgano Garante determina que la entrega de la información </w:t>
      </w:r>
      <w:r w:rsidR="002D50C6" w:rsidRPr="007468EE">
        <w:rPr>
          <w:rFonts w:ascii="Palatino Linotype" w:eastAsiaTheme="minorEastAsia" w:hAnsi="Palatino Linotype"/>
          <w:b/>
          <w:sz w:val="24"/>
          <w:szCs w:val="24"/>
          <w:lang w:val="es-ES_tradnl" w:eastAsia="es-ES"/>
        </w:rPr>
        <w:t xml:space="preserve">en la vía solicitada </w:t>
      </w:r>
      <w:r w:rsidRPr="007468EE">
        <w:rPr>
          <w:rFonts w:ascii="Palatino Linotype" w:eastAsiaTheme="minorEastAsia" w:hAnsi="Palatino Linotype"/>
          <w:b/>
          <w:sz w:val="24"/>
          <w:szCs w:val="24"/>
          <w:lang w:val="es-ES_tradnl" w:eastAsia="es-ES"/>
        </w:rPr>
        <w:t>no generará costo alguno en razón de que la parte recurrente eligió como modalidad de entre</w:t>
      </w:r>
      <w:r w:rsidR="002D50C6" w:rsidRPr="007468EE">
        <w:rPr>
          <w:rFonts w:ascii="Palatino Linotype" w:eastAsiaTheme="minorEastAsia" w:hAnsi="Palatino Linotype"/>
          <w:b/>
          <w:sz w:val="24"/>
          <w:szCs w:val="24"/>
          <w:lang w:val="es-ES_tradnl" w:eastAsia="es-ES"/>
        </w:rPr>
        <w:t xml:space="preserve">ga de la información vía SAIMEX, </w:t>
      </w:r>
      <w:r w:rsidRPr="007468EE">
        <w:rPr>
          <w:rFonts w:ascii="Palatino Linotype" w:eastAsiaTheme="minorEastAsia" w:hAnsi="Palatino Linotype"/>
          <w:b/>
          <w:sz w:val="24"/>
          <w:szCs w:val="24"/>
          <w:lang w:val="es-ES_tradnl" w:eastAsia="es-ES"/>
        </w:rPr>
        <w:t>por lo que debe prevalecer el principio de gratuidad.</w:t>
      </w:r>
    </w:p>
    <w:p w:rsidR="00431308" w:rsidRPr="007468EE" w:rsidRDefault="00431308" w:rsidP="00431308">
      <w:pPr>
        <w:pStyle w:val="Prrafodelista"/>
        <w:spacing w:line="360" w:lineRule="auto"/>
        <w:rPr>
          <w:rFonts w:ascii="Palatino Linotype" w:hAnsi="Palatino Linotype"/>
        </w:rPr>
      </w:pPr>
    </w:p>
    <w:p w:rsidR="001E6C72" w:rsidRPr="007468EE" w:rsidRDefault="00392917" w:rsidP="00431308">
      <w:pPr>
        <w:numPr>
          <w:ilvl w:val="0"/>
          <w:numId w:val="1"/>
        </w:numPr>
        <w:spacing w:before="240" w:after="240" w:line="360" w:lineRule="auto"/>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 xml:space="preserve">Luego entonces, </w:t>
      </w:r>
      <w:r w:rsidR="001E6C72" w:rsidRPr="007468EE">
        <w:rPr>
          <w:rFonts w:ascii="Palatino Linotype" w:eastAsiaTheme="minorEastAsia" w:hAnsi="Palatino Linotype"/>
          <w:sz w:val="24"/>
          <w:szCs w:val="24"/>
          <w:lang w:val="es-ES_tradnl" w:eastAsia="es-ES"/>
        </w:rPr>
        <w:t xml:space="preserve">suponiendo sin conceder que después de realizar el estudio de la información requerida, en el presente asunto resultara procedente la entrega de la misma, </w:t>
      </w:r>
      <w:r w:rsidRPr="007468EE">
        <w:rPr>
          <w:rFonts w:ascii="Palatino Linotype" w:eastAsiaTheme="minorEastAsia" w:hAnsi="Palatino Linotype"/>
          <w:sz w:val="24"/>
          <w:szCs w:val="24"/>
          <w:lang w:val="es-ES_tradnl" w:eastAsia="es-ES"/>
        </w:rPr>
        <w:t xml:space="preserve">el pretendido cobro del Sujeto Obligado resulta improcedente. </w:t>
      </w:r>
    </w:p>
    <w:p w:rsidR="001E6C72" w:rsidRPr="007468EE" w:rsidRDefault="001E6C72" w:rsidP="001E6C72">
      <w:pPr>
        <w:rPr>
          <w:rFonts w:ascii="Palatino Linotype" w:hAnsi="Palatino Linotype"/>
        </w:rPr>
      </w:pPr>
    </w:p>
    <w:p w:rsidR="00B070C4" w:rsidRPr="007468EE" w:rsidRDefault="001E6C72" w:rsidP="002F4078">
      <w:pPr>
        <w:numPr>
          <w:ilvl w:val="0"/>
          <w:numId w:val="1"/>
        </w:numPr>
        <w:spacing w:before="240" w:after="240" w:line="360" w:lineRule="auto"/>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 xml:space="preserve">Una vez dejado en claro lo anterior, </w:t>
      </w:r>
      <w:r w:rsidR="00392917" w:rsidRPr="007468EE">
        <w:rPr>
          <w:rFonts w:ascii="Palatino Linotype" w:eastAsiaTheme="minorEastAsia" w:hAnsi="Palatino Linotype"/>
          <w:sz w:val="24"/>
          <w:szCs w:val="24"/>
          <w:lang w:val="es-ES_tradnl" w:eastAsia="es-ES"/>
        </w:rPr>
        <w:t xml:space="preserve">atendiendo a las circunstancias </w:t>
      </w:r>
      <w:r w:rsidRPr="007468EE">
        <w:rPr>
          <w:rFonts w:ascii="Palatino Linotype" w:eastAsiaTheme="minorEastAsia" w:hAnsi="Palatino Linotype"/>
          <w:sz w:val="24"/>
          <w:szCs w:val="24"/>
          <w:lang w:val="es-ES_tradnl" w:eastAsia="es-ES"/>
        </w:rPr>
        <w:t xml:space="preserve">que </w:t>
      </w:r>
      <w:r w:rsidR="005A5F1F" w:rsidRPr="007468EE">
        <w:rPr>
          <w:rFonts w:ascii="Palatino Linotype" w:eastAsiaTheme="minorEastAsia" w:hAnsi="Palatino Linotype"/>
          <w:sz w:val="24"/>
          <w:szCs w:val="24"/>
          <w:lang w:val="es-ES_tradnl" w:eastAsia="es-ES"/>
        </w:rPr>
        <w:t>envuelven</w:t>
      </w:r>
      <w:r w:rsidRPr="007468EE">
        <w:rPr>
          <w:rFonts w:ascii="Palatino Linotype" w:eastAsiaTheme="minorEastAsia" w:hAnsi="Palatino Linotype"/>
          <w:sz w:val="24"/>
          <w:szCs w:val="24"/>
          <w:lang w:val="es-ES_tradnl" w:eastAsia="es-ES"/>
        </w:rPr>
        <w:t xml:space="preserve"> los casos que se acumulan en la presente resolución, la naturaleza de los documentos que son requeridos, correspondientes a todos los históricos de los exámenes aplicados en el UPVT </w:t>
      </w:r>
      <w:r w:rsidR="005A5F1F" w:rsidRPr="007468EE">
        <w:rPr>
          <w:rFonts w:ascii="Palatino Linotype" w:eastAsiaTheme="minorEastAsia" w:hAnsi="Palatino Linotype"/>
          <w:sz w:val="24"/>
          <w:szCs w:val="24"/>
          <w:lang w:val="es-ES_tradnl" w:eastAsia="es-ES"/>
        </w:rPr>
        <w:t>en sus diferentes carreras y en todas las asignaturas que integran cada una de ellas, resulta necesario abordar los siguientes puntos:</w:t>
      </w:r>
    </w:p>
    <w:p w:rsidR="00B070C4" w:rsidRPr="007468EE" w:rsidRDefault="00B070C4" w:rsidP="00B070C4">
      <w:pPr>
        <w:pStyle w:val="Prrafodelista"/>
        <w:rPr>
          <w:rFonts w:ascii="Palatino Linotype" w:hAnsi="Palatino Linotype"/>
        </w:rPr>
      </w:pPr>
    </w:p>
    <w:p w:rsidR="00B070C4" w:rsidRPr="007468EE" w:rsidRDefault="005A5F1F" w:rsidP="002F4078">
      <w:pPr>
        <w:numPr>
          <w:ilvl w:val="0"/>
          <w:numId w:val="1"/>
        </w:numPr>
        <w:spacing w:before="240" w:after="240" w:line="360" w:lineRule="auto"/>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 xml:space="preserve">En ese sentido, la persona refiere en todas su solicitudes la palabra “histórico” no se refiere a querer acceder al archivo histórico de la universidad, sino a querer acceder a todo aquello que haya sido generado, posiblemente desde la creación de la institución educativa hasta la fecha de la solicitud, en ese sentido, </w:t>
      </w:r>
      <w:r w:rsidRPr="007468EE">
        <w:rPr>
          <w:rFonts w:ascii="Palatino Linotype" w:eastAsiaTheme="minorEastAsia" w:hAnsi="Palatino Linotype"/>
          <w:sz w:val="24"/>
          <w:szCs w:val="24"/>
          <w:lang w:val="es-ES_tradnl" w:eastAsia="es-ES"/>
        </w:rPr>
        <w:lastRenderedPageBreak/>
        <w:t xml:space="preserve">se debe dejar en claro que pese a la ambigüedad de la solicitud al referir esta palabra, la solicitud se debe delimitar a los términos establecidos en materia de archivos y gestión documenta, para determinar a partir de </w:t>
      </w:r>
      <w:r w:rsidR="008C64B3" w:rsidRPr="007468EE">
        <w:rPr>
          <w:rFonts w:ascii="Palatino Linotype" w:eastAsiaTheme="minorEastAsia" w:hAnsi="Palatino Linotype"/>
          <w:sz w:val="24"/>
          <w:szCs w:val="24"/>
          <w:lang w:val="es-ES_tradnl" w:eastAsia="es-ES"/>
        </w:rPr>
        <w:t>qué</w:t>
      </w:r>
      <w:r w:rsidRPr="007468EE">
        <w:rPr>
          <w:rFonts w:ascii="Palatino Linotype" w:eastAsiaTheme="minorEastAsia" w:hAnsi="Palatino Linotype"/>
          <w:sz w:val="24"/>
          <w:szCs w:val="24"/>
          <w:lang w:val="es-ES_tradnl" w:eastAsia="es-ES"/>
        </w:rPr>
        <w:t xml:space="preserve"> fecha o periodo en realidad se está requiriendo la información en las distintas solicitudes.</w:t>
      </w:r>
    </w:p>
    <w:p w:rsidR="00B070C4" w:rsidRPr="007468EE" w:rsidRDefault="00B070C4" w:rsidP="00B070C4">
      <w:pPr>
        <w:pStyle w:val="Prrafodelista"/>
        <w:rPr>
          <w:rFonts w:ascii="Palatino Linotype" w:eastAsia="MS Mincho" w:hAnsi="Palatino Linotype" w:cs="Arial"/>
        </w:rPr>
      </w:pPr>
    </w:p>
    <w:p w:rsidR="005A5F1F" w:rsidRPr="007468EE" w:rsidRDefault="005A5F1F" w:rsidP="002F4078">
      <w:pPr>
        <w:numPr>
          <w:ilvl w:val="0"/>
          <w:numId w:val="1"/>
        </w:numPr>
        <w:spacing w:before="240" w:after="240" w:line="360" w:lineRule="auto"/>
        <w:contextualSpacing/>
        <w:jc w:val="both"/>
        <w:rPr>
          <w:rFonts w:ascii="Palatino Linotype" w:eastAsiaTheme="minorEastAsia" w:hAnsi="Palatino Linotype"/>
          <w:sz w:val="24"/>
          <w:szCs w:val="24"/>
          <w:lang w:val="es-ES_tradnl" w:eastAsia="es-ES"/>
        </w:rPr>
      </w:pPr>
      <w:r w:rsidRPr="007468EE">
        <w:rPr>
          <w:rFonts w:ascii="Palatino Linotype" w:eastAsia="MS Mincho" w:hAnsi="Palatino Linotype" w:cs="Arial"/>
          <w:sz w:val="24"/>
          <w:szCs w:val="24"/>
          <w:lang w:val="es-ES_tradnl" w:eastAsia="es-ES"/>
        </w:rPr>
        <w:t xml:space="preserve">Los </w:t>
      </w:r>
      <w:r w:rsidRPr="007468EE">
        <w:rPr>
          <w:rFonts w:ascii="Palatino Linotype" w:eastAsia="Times New Roman" w:hAnsi="Palatino Linotype" w:cs="Times New Roman"/>
          <w:b/>
          <w:sz w:val="24"/>
          <w:szCs w:val="24"/>
          <w:lang w:val="es-MX"/>
        </w:rPr>
        <w:t>Lineamientos para la Organización y Conservación de los Archivos</w:t>
      </w:r>
      <w:r w:rsidRPr="007468EE">
        <w:rPr>
          <w:rFonts w:ascii="Cambria" w:eastAsia="Times New Roman" w:hAnsi="Cambria" w:cs="Times New Roman"/>
          <w:b/>
          <w:sz w:val="24"/>
          <w:szCs w:val="24"/>
          <w:vertAlign w:val="superscript"/>
          <w:lang w:val="es-MX"/>
        </w:rPr>
        <w:footnoteReference w:id="7"/>
      </w:r>
      <w:r w:rsidRPr="007468EE">
        <w:rPr>
          <w:rFonts w:ascii="Palatino Linotype" w:eastAsia="Times New Roman" w:hAnsi="Palatino Linotype" w:cs="Times New Roman"/>
          <w:sz w:val="24"/>
          <w:szCs w:val="24"/>
          <w:lang w:val="es-MX"/>
        </w:rPr>
        <w:t xml:space="preserve"> </w:t>
      </w:r>
      <w:r w:rsidRPr="007468EE">
        <w:rPr>
          <w:rFonts w:ascii="Palatino Linotype" w:eastAsia="Times New Roman" w:hAnsi="Palatino Linotype" w:cs="Arial"/>
          <w:color w:val="2F2F2F"/>
          <w:sz w:val="24"/>
          <w:szCs w:val="24"/>
          <w:shd w:val="clear" w:color="auto" w:fill="FFFFFF"/>
          <w:lang w:val="es-ES_tradnl" w:eastAsia="es-ES"/>
        </w:rPr>
        <w:t xml:space="preserve">son de observancia obligatoria y de aplicación general para los sujetos obligados y </w:t>
      </w:r>
      <w:r w:rsidRPr="007468EE">
        <w:rPr>
          <w:rFonts w:ascii="Palatino Linotype" w:eastAsia="Times New Roman" w:hAnsi="Palatino Linotype" w:cs="Arial"/>
          <w:i/>
          <w:color w:val="2F2F2F"/>
          <w:sz w:val="24"/>
          <w:szCs w:val="24"/>
          <w:shd w:val="clear" w:color="auto" w:fill="FFFFFF"/>
          <w:lang w:val="es-ES_tradnl" w:eastAsia="es-ES"/>
        </w:rPr>
        <w:t>tienen por objeto establecer las políticas y criterios para la sistematización y digitalización, así como para la custodia y conservación de los archivos en posesión de los sujetos obligados, con la finalidad de garantizar la disponibilidad, la localización eficiente de la información generada, obtenida, adquirida, transformada y contar con sistemas de información, ágiles y eficientes</w:t>
      </w:r>
      <w:r w:rsidRPr="007468EE">
        <w:rPr>
          <w:rFonts w:ascii="Palatino Linotype" w:eastAsia="Times New Roman" w:hAnsi="Palatino Linotype" w:cs="Arial"/>
          <w:color w:val="2F2F2F"/>
          <w:sz w:val="24"/>
          <w:szCs w:val="24"/>
          <w:shd w:val="clear" w:color="auto" w:fill="FFFFFF"/>
          <w:lang w:val="es-ES_tradnl" w:eastAsia="es-ES"/>
        </w:rPr>
        <w:t>. Asimismo establecen las siguientes definiciones:</w:t>
      </w:r>
    </w:p>
    <w:p w:rsidR="005A5F1F" w:rsidRPr="007468EE" w:rsidRDefault="005A5F1F" w:rsidP="005A5F1F">
      <w:pPr>
        <w:tabs>
          <w:tab w:val="left" w:pos="2310"/>
        </w:tabs>
        <w:spacing w:after="0" w:line="240" w:lineRule="auto"/>
        <w:contextualSpacing/>
        <w:rPr>
          <w:rFonts w:ascii="Palatino Linotype" w:eastAsia="Times New Roman" w:hAnsi="Palatino Linotype" w:cs="Times New Roman"/>
          <w:sz w:val="24"/>
          <w:szCs w:val="24"/>
          <w:lang w:val="es-MX"/>
        </w:rPr>
      </w:pPr>
      <w:r w:rsidRPr="007468EE">
        <w:rPr>
          <w:rFonts w:ascii="Palatino Linotype" w:eastAsia="Times New Roman" w:hAnsi="Palatino Linotype" w:cs="Times New Roman"/>
          <w:sz w:val="24"/>
          <w:szCs w:val="24"/>
          <w:lang w:val="es-MX"/>
        </w:rPr>
        <w:tab/>
      </w:r>
    </w:p>
    <w:p w:rsidR="005A5F1F" w:rsidRPr="007468EE" w:rsidRDefault="005A5F1F" w:rsidP="005A5F1F">
      <w:pPr>
        <w:spacing w:after="0" w:line="360" w:lineRule="auto"/>
        <w:ind w:left="709" w:right="425"/>
        <w:contextualSpacing/>
        <w:jc w:val="both"/>
        <w:rPr>
          <w:rFonts w:ascii="Palatino Linotype" w:eastAsia="Times New Roman" w:hAnsi="Palatino Linotype" w:cs="Arial"/>
          <w:i/>
          <w:color w:val="2F2F2F"/>
          <w:szCs w:val="24"/>
          <w:shd w:val="clear" w:color="auto" w:fill="FFFFFF"/>
          <w:lang w:val="es-ES_tradnl" w:eastAsia="es-ES"/>
        </w:rPr>
      </w:pPr>
      <w:r w:rsidRPr="007468EE">
        <w:rPr>
          <w:rFonts w:ascii="Palatino Linotype" w:eastAsia="Times New Roman" w:hAnsi="Palatino Linotype" w:cs="Arial"/>
          <w:b/>
          <w:bCs/>
          <w:i/>
          <w:color w:val="2F2F2F"/>
          <w:szCs w:val="24"/>
          <w:shd w:val="clear" w:color="auto" w:fill="FFFFFF"/>
          <w:lang w:val="es-ES_tradnl" w:eastAsia="es-ES"/>
        </w:rPr>
        <w:t>Archivo:</w:t>
      </w:r>
      <w:r w:rsidRPr="007468EE">
        <w:rPr>
          <w:rFonts w:ascii="Palatino Linotype" w:eastAsia="Times New Roman" w:hAnsi="Palatino Linotype" w:cs="Arial"/>
          <w:i/>
          <w:color w:val="2F2F2F"/>
          <w:szCs w:val="24"/>
          <w:shd w:val="clear" w:color="auto" w:fill="FFFFFF"/>
          <w:lang w:val="es-ES_tradnl" w:eastAsia="es-ES"/>
        </w:rPr>
        <w:t> El conjunto orgánico de documentos en cualquier soporte, que son producidos o recibidos por los sujetos obligados o los particulares en el ejercicio de sus atribuciones o en el desarrollo de sus actividades;</w:t>
      </w:r>
    </w:p>
    <w:p w:rsidR="005A5F1F" w:rsidRPr="007468EE" w:rsidRDefault="005A5F1F" w:rsidP="005A5F1F">
      <w:pPr>
        <w:shd w:val="clear" w:color="auto" w:fill="FFFFFF"/>
        <w:spacing w:after="0" w:line="360" w:lineRule="auto"/>
        <w:ind w:left="709" w:right="425"/>
        <w:jc w:val="both"/>
        <w:rPr>
          <w:rFonts w:ascii="Palatino Linotype" w:eastAsia="Times New Roman" w:hAnsi="Palatino Linotype" w:cs="Arial"/>
          <w:i/>
          <w:color w:val="2F2F2F"/>
          <w:szCs w:val="24"/>
          <w:lang w:val="es-MX" w:eastAsia="es-MX"/>
        </w:rPr>
      </w:pPr>
      <w:r w:rsidRPr="007468EE">
        <w:rPr>
          <w:rFonts w:ascii="Palatino Linotype" w:eastAsia="Times New Roman" w:hAnsi="Palatino Linotype" w:cs="Arial"/>
          <w:b/>
          <w:bCs/>
          <w:i/>
          <w:color w:val="2F2F2F"/>
          <w:szCs w:val="24"/>
          <w:lang w:val="es-MX" w:eastAsia="es-MX"/>
        </w:rPr>
        <w:t>Archivo de concentración: </w:t>
      </w:r>
      <w:r w:rsidRPr="007468EE">
        <w:rPr>
          <w:rFonts w:ascii="Palatino Linotype" w:eastAsia="Times New Roman" w:hAnsi="Palatino Linotype" w:cs="Arial"/>
          <w:i/>
          <w:color w:val="2F2F2F"/>
          <w:szCs w:val="24"/>
          <w:lang w:val="es-MX" w:eastAsia="es-MX"/>
        </w:rPr>
        <w:t>La unidad responsable de la administración de documentos cuya consulta es esporádica y que permanecen en ella hasta su transferencia secundaria o baja documental;</w:t>
      </w:r>
    </w:p>
    <w:p w:rsidR="005A5F1F" w:rsidRPr="007468EE" w:rsidRDefault="005A5F1F" w:rsidP="005A5F1F">
      <w:pPr>
        <w:shd w:val="clear" w:color="auto" w:fill="FFFFFF"/>
        <w:spacing w:after="0" w:line="360" w:lineRule="auto"/>
        <w:ind w:left="709" w:right="425"/>
        <w:jc w:val="both"/>
        <w:rPr>
          <w:rFonts w:ascii="Palatino Linotype" w:eastAsia="Times New Roman" w:hAnsi="Palatino Linotype" w:cs="Arial"/>
          <w:b/>
          <w:i/>
          <w:color w:val="2F2F2F"/>
          <w:szCs w:val="24"/>
          <w:lang w:val="es-MX" w:eastAsia="es-MX"/>
        </w:rPr>
      </w:pPr>
      <w:r w:rsidRPr="007468EE">
        <w:rPr>
          <w:rFonts w:ascii="Palatino Linotype" w:eastAsia="Times New Roman" w:hAnsi="Palatino Linotype" w:cs="Arial"/>
          <w:b/>
          <w:bCs/>
          <w:i/>
          <w:color w:val="2F2F2F"/>
          <w:szCs w:val="24"/>
          <w:lang w:val="es-MX" w:eastAsia="es-MX"/>
        </w:rPr>
        <w:t>Archivo histórico: </w:t>
      </w:r>
      <w:r w:rsidRPr="007468EE">
        <w:rPr>
          <w:rFonts w:ascii="Palatino Linotype" w:eastAsia="Times New Roman" w:hAnsi="Palatino Linotype" w:cs="Arial"/>
          <w:b/>
          <w:i/>
          <w:color w:val="2F2F2F"/>
          <w:szCs w:val="24"/>
          <w:lang w:val="es-MX" w:eastAsia="es-MX"/>
        </w:rPr>
        <w:t>La unidad responsable</w:t>
      </w:r>
      <w:r w:rsidRPr="007468EE">
        <w:rPr>
          <w:rFonts w:ascii="Palatino Linotype" w:eastAsia="Times New Roman" w:hAnsi="Palatino Linotype" w:cs="Arial"/>
          <w:b/>
          <w:bCs/>
          <w:i/>
          <w:color w:val="2F2F2F"/>
          <w:szCs w:val="24"/>
          <w:lang w:val="es-MX" w:eastAsia="es-MX"/>
        </w:rPr>
        <w:t> </w:t>
      </w:r>
      <w:r w:rsidRPr="007468EE">
        <w:rPr>
          <w:rFonts w:ascii="Palatino Linotype" w:eastAsia="Times New Roman" w:hAnsi="Palatino Linotype" w:cs="Arial"/>
          <w:b/>
          <w:i/>
          <w:color w:val="2F2F2F"/>
          <w:szCs w:val="24"/>
          <w:lang w:val="es-MX" w:eastAsia="es-MX"/>
        </w:rPr>
        <w:t>de la administración de los documentos de conservación permanente y que son fuente de acceso público;</w:t>
      </w:r>
    </w:p>
    <w:p w:rsidR="005A5F1F" w:rsidRPr="007468EE" w:rsidRDefault="005A5F1F" w:rsidP="005A5F1F">
      <w:pPr>
        <w:shd w:val="clear" w:color="auto" w:fill="FFFFFF"/>
        <w:spacing w:after="0" w:line="360" w:lineRule="auto"/>
        <w:ind w:left="709" w:right="425"/>
        <w:jc w:val="both"/>
        <w:rPr>
          <w:rFonts w:ascii="Palatino Linotype" w:eastAsia="Times New Roman" w:hAnsi="Palatino Linotype" w:cs="Arial"/>
          <w:i/>
          <w:color w:val="2F2F2F"/>
          <w:szCs w:val="24"/>
          <w:lang w:val="es-MX" w:eastAsia="es-MX"/>
        </w:rPr>
      </w:pPr>
      <w:r w:rsidRPr="007468EE">
        <w:rPr>
          <w:rFonts w:ascii="Palatino Linotype" w:eastAsia="Times New Roman" w:hAnsi="Palatino Linotype" w:cs="Arial"/>
          <w:b/>
          <w:bCs/>
          <w:i/>
          <w:color w:val="2F2F2F"/>
          <w:szCs w:val="24"/>
          <w:lang w:val="es-MX" w:eastAsia="es-MX"/>
        </w:rPr>
        <w:lastRenderedPageBreak/>
        <w:t>Archivo de trámite: </w:t>
      </w:r>
      <w:r w:rsidRPr="007468EE">
        <w:rPr>
          <w:rFonts w:ascii="Palatino Linotype" w:eastAsia="Times New Roman" w:hAnsi="Palatino Linotype" w:cs="Arial"/>
          <w:i/>
          <w:color w:val="2F2F2F"/>
          <w:szCs w:val="24"/>
          <w:lang w:val="es-MX" w:eastAsia="es-MX"/>
        </w:rPr>
        <w:t>La unidad responsable de la administración de documentos de uso cotidiano y necesario para el ejercicio de las atribuciones de una unidad administrativa, los cuales permanecen en ella hasta su transferencia primaria;</w:t>
      </w:r>
    </w:p>
    <w:p w:rsidR="005A5F1F" w:rsidRPr="007468EE" w:rsidRDefault="005A5F1F" w:rsidP="005A5F1F">
      <w:pPr>
        <w:shd w:val="clear" w:color="auto" w:fill="FFFFFF"/>
        <w:spacing w:after="0" w:line="360" w:lineRule="auto"/>
        <w:ind w:left="709" w:right="425"/>
        <w:jc w:val="both"/>
        <w:rPr>
          <w:rFonts w:ascii="Palatino Linotype" w:eastAsia="Times New Roman" w:hAnsi="Palatino Linotype" w:cs="Arial"/>
          <w:i/>
          <w:color w:val="2F2F2F"/>
          <w:szCs w:val="24"/>
          <w:lang w:val="es-MX" w:eastAsia="es-MX"/>
        </w:rPr>
      </w:pPr>
    </w:p>
    <w:p w:rsidR="005A5F1F" w:rsidRPr="007468EE" w:rsidRDefault="005A5F1F" w:rsidP="005A5F1F">
      <w:pPr>
        <w:shd w:val="clear" w:color="auto" w:fill="FFFFFF"/>
        <w:spacing w:after="0" w:line="360" w:lineRule="auto"/>
        <w:ind w:left="709" w:right="425"/>
        <w:jc w:val="both"/>
        <w:rPr>
          <w:rFonts w:ascii="Palatino Linotype" w:eastAsia="Times New Roman" w:hAnsi="Palatino Linotype" w:cs="Arial"/>
          <w:i/>
          <w:color w:val="2F2F2F"/>
          <w:szCs w:val="24"/>
          <w:lang w:val="es-MX" w:eastAsia="es-MX"/>
        </w:rPr>
      </w:pPr>
      <w:r w:rsidRPr="007468EE">
        <w:rPr>
          <w:rFonts w:ascii="Palatino Linotype" w:eastAsia="Times New Roman" w:hAnsi="Palatino Linotype" w:cs="Arial"/>
          <w:i/>
          <w:color w:val="2F2F2F"/>
          <w:szCs w:val="24"/>
          <w:lang w:val="es-MX" w:eastAsia="es-MX"/>
        </w:rPr>
        <w:t>(Énfasis añadido)</w:t>
      </w:r>
    </w:p>
    <w:p w:rsidR="005A5F1F" w:rsidRPr="007468EE" w:rsidRDefault="005A5F1F" w:rsidP="005A5F1F">
      <w:pPr>
        <w:shd w:val="clear" w:color="auto" w:fill="FFFFFF"/>
        <w:spacing w:after="0" w:line="360" w:lineRule="auto"/>
        <w:ind w:left="567" w:right="567"/>
        <w:jc w:val="both"/>
        <w:rPr>
          <w:rFonts w:ascii="Palatino Linotype" w:eastAsia="Times New Roman" w:hAnsi="Palatino Linotype" w:cs="Arial"/>
          <w:i/>
          <w:color w:val="2F2F2F"/>
          <w:szCs w:val="24"/>
          <w:lang w:val="es-MX" w:eastAsia="es-MX"/>
        </w:rPr>
      </w:pPr>
    </w:p>
    <w:p w:rsidR="00B070C4" w:rsidRPr="007468EE" w:rsidRDefault="005A5F1F" w:rsidP="002F4078">
      <w:pPr>
        <w:numPr>
          <w:ilvl w:val="0"/>
          <w:numId w:val="1"/>
        </w:numPr>
        <w:tabs>
          <w:tab w:val="left" w:pos="284"/>
        </w:tabs>
        <w:spacing w:after="0" w:line="360" w:lineRule="auto"/>
        <w:ind w:left="426" w:hanging="426"/>
        <w:contextualSpacing/>
        <w:jc w:val="both"/>
        <w:rPr>
          <w:rFonts w:ascii="Palatino Linotype" w:eastAsia="MS Mincho" w:hAnsi="Palatino Linotype" w:cs="Times New Roman"/>
          <w:color w:val="000000"/>
          <w:sz w:val="24"/>
          <w:szCs w:val="24"/>
          <w:lang w:val="es-MX"/>
        </w:rPr>
      </w:pPr>
      <w:r w:rsidRPr="007468EE">
        <w:rPr>
          <w:rFonts w:ascii="Palatino Linotype" w:eastAsia="MS Mincho" w:hAnsi="Palatino Linotype" w:cs="Times New Roman"/>
          <w:sz w:val="24"/>
          <w:szCs w:val="24"/>
          <w:lang w:val="es-MX"/>
        </w:rPr>
        <w:t xml:space="preserve">Bajo ese contexto se aprecia que en materia de archivo se establecen tres fases o etapas para su organización y conservación que se identifican dependiendo la importancia y temporalidad de los mismos, se clasifican en archivo de trámite, ésta es la primera etapa, pues en ella se encuentran los documentos de uso cotidiano y necesario para el ejercicio de las atribuciones de una unidad administrativa, posterior a ello, son transferidos al archivo de concentración, pues en esta etapa se administran los documentos cuya consulta es esporádica, sin embargo existe una tercer etapa que es la denominada archivo histórico, no obstante a esta última no llegan todos los documentos, toda vez que es el </w:t>
      </w:r>
      <w:r w:rsidRPr="007468EE">
        <w:rPr>
          <w:rFonts w:ascii="Palatino Linotype" w:eastAsia="MS Mincho" w:hAnsi="Palatino Linotype" w:cs="Times New Roman"/>
          <w:i/>
          <w:sz w:val="24"/>
          <w:szCs w:val="24"/>
          <w:lang w:val="es-ES_tradnl" w:eastAsia="es-ES"/>
        </w:rPr>
        <w:t xml:space="preserve">Conjunto organizado de expedientes conservados en forma permanente por el valor científico cultural de su información y que constituyen parte del Patrimonio Documental del Estado. </w:t>
      </w:r>
      <w:r w:rsidRPr="007468EE">
        <w:rPr>
          <w:rFonts w:ascii="Palatino Linotype" w:eastAsia="MS Mincho" w:hAnsi="Palatino Linotype" w:cs="Times New Roman"/>
          <w:b/>
          <w:i/>
          <w:sz w:val="24"/>
          <w:szCs w:val="24"/>
          <w:lang w:val="es-ES_tradnl" w:eastAsia="es-ES"/>
        </w:rPr>
        <w:t>Unidad responsable</w:t>
      </w:r>
      <w:r w:rsidRPr="007468EE">
        <w:rPr>
          <w:rFonts w:ascii="Palatino Linotype" w:eastAsia="MS Mincho" w:hAnsi="Palatino Linotype" w:cs="Times New Roman"/>
          <w:i/>
          <w:sz w:val="24"/>
          <w:szCs w:val="24"/>
          <w:lang w:val="es-ES_tradnl" w:eastAsia="es-ES"/>
        </w:rPr>
        <w:t xml:space="preserve"> de recibir, administrar, organizar, describir, conservar y divulgar la memoria documental institucional, así como la integrada por documentos o colecciones documentales facticias de relevancia para la historia del Estado de México, </w:t>
      </w:r>
      <w:r w:rsidRPr="007468EE">
        <w:rPr>
          <w:rFonts w:ascii="Palatino Linotype" w:eastAsia="MS Mincho" w:hAnsi="Palatino Linotype" w:cs="Times New Roman"/>
          <w:sz w:val="24"/>
          <w:szCs w:val="24"/>
          <w:lang w:val="es-ES_tradnl" w:eastAsia="es-ES"/>
        </w:rPr>
        <w:t xml:space="preserve">sin embargo, es de apreciarse que la normatividad en materia establece el término “la Unidad responsable” entendiendo por dicha  manifestación que se refiere a una unidad administrativa exclusiva que tiene a su cargo el resguardo de dicha información, </w:t>
      </w:r>
      <w:r w:rsidRPr="007468EE">
        <w:rPr>
          <w:rFonts w:ascii="Palatino Linotype" w:eastAsia="MS Mincho" w:hAnsi="Palatino Linotype" w:cs="Times New Roman"/>
          <w:b/>
          <w:sz w:val="24"/>
          <w:szCs w:val="24"/>
          <w:lang w:val="es-ES_tradnl" w:eastAsia="es-ES"/>
        </w:rPr>
        <w:t xml:space="preserve">en consecuencia, se tiene que el </w:t>
      </w:r>
      <w:r w:rsidRPr="007468EE">
        <w:rPr>
          <w:rFonts w:ascii="Palatino Linotype" w:eastAsia="MS Mincho" w:hAnsi="Palatino Linotype" w:cs="Times New Roman"/>
          <w:b/>
          <w:sz w:val="24"/>
          <w:szCs w:val="24"/>
          <w:lang w:val="es-ES_tradnl" w:eastAsia="es-ES"/>
        </w:rPr>
        <w:lastRenderedPageBreak/>
        <w:t xml:space="preserve">recurrente aún y cuando en sus solicitudes de acceso a la información utilizó la palabra “histórico” no se refiere al archivo histórico, sino más bien al archivo que se resguarda en las unidades administrativas de las que hace mención. </w:t>
      </w:r>
      <w:r w:rsidRPr="007468EE">
        <w:rPr>
          <w:rFonts w:ascii="Palatino Linotype" w:eastAsia="MS Mincho" w:hAnsi="Palatino Linotype" w:cs="Times New Roman"/>
          <w:sz w:val="24"/>
          <w:szCs w:val="24"/>
          <w:lang w:val="es-ES_tradnl" w:eastAsia="es-ES"/>
        </w:rPr>
        <w:t xml:space="preserve">Es decir, el análisis y estudio de la presente resolución versara sobre los términos de </w:t>
      </w:r>
      <w:r w:rsidRPr="007468EE">
        <w:rPr>
          <w:rFonts w:ascii="Palatino Linotype" w:eastAsia="MS Mincho" w:hAnsi="Palatino Linotype" w:cs="Times New Roman"/>
          <w:b/>
          <w:color w:val="000000"/>
          <w:sz w:val="24"/>
          <w:szCs w:val="24"/>
          <w:lang w:val="es-ES_tradnl" w:eastAsia="es-ES"/>
        </w:rPr>
        <w:t>archivo de trámite y archivo de concentración, pues son los tipos de archivo que se concentran en las unidades administrativas.</w:t>
      </w:r>
    </w:p>
    <w:p w:rsidR="00B070C4" w:rsidRPr="007468EE" w:rsidRDefault="00B070C4" w:rsidP="00B070C4">
      <w:pPr>
        <w:tabs>
          <w:tab w:val="left" w:pos="284"/>
        </w:tabs>
        <w:spacing w:after="0" w:line="360" w:lineRule="auto"/>
        <w:ind w:left="426"/>
        <w:contextualSpacing/>
        <w:jc w:val="both"/>
        <w:rPr>
          <w:rFonts w:ascii="Palatino Linotype" w:eastAsia="MS Mincho" w:hAnsi="Palatino Linotype" w:cs="Times New Roman"/>
          <w:color w:val="000000"/>
          <w:sz w:val="24"/>
          <w:szCs w:val="24"/>
          <w:lang w:val="es-MX"/>
        </w:rPr>
      </w:pPr>
    </w:p>
    <w:p w:rsidR="005A5F1F" w:rsidRPr="007468EE" w:rsidRDefault="005A5F1F" w:rsidP="002F4078">
      <w:pPr>
        <w:numPr>
          <w:ilvl w:val="0"/>
          <w:numId w:val="1"/>
        </w:numPr>
        <w:tabs>
          <w:tab w:val="left" w:pos="284"/>
        </w:tabs>
        <w:spacing w:after="0" w:line="360" w:lineRule="auto"/>
        <w:ind w:left="426" w:hanging="426"/>
        <w:contextualSpacing/>
        <w:jc w:val="both"/>
        <w:rPr>
          <w:rFonts w:ascii="Palatino Linotype" w:eastAsia="MS Mincho" w:hAnsi="Palatino Linotype" w:cs="Times New Roman"/>
          <w:color w:val="000000"/>
          <w:sz w:val="24"/>
          <w:szCs w:val="24"/>
          <w:lang w:val="es-MX"/>
        </w:rPr>
      </w:pPr>
      <w:r w:rsidRPr="007468EE">
        <w:rPr>
          <w:rFonts w:ascii="Palatino Linotype" w:eastAsiaTheme="minorEastAsia" w:hAnsi="Palatino Linotype"/>
          <w:sz w:val="24"/>
          <w:szCs w:val="24"/>
          <w:lang w:val="es-ES_tradnl" w:eastAsia="es-ES"/>
        </w:rPr>
        <w:t>Una vez aclarado lo anterior, en las solicitudes que se estudian en la presente resolución se requieren documentos de singular importancia que son “</w:t>
      </w:r>
      <w:r w:rsidRPr="007468EE">
        <w:rPr>
          <w:rFonts w:ascii="Palatino Linotype" w:eastAsiaTheme="minorEastAsia" w:hAnsi="Palatino Linotype"/>
          <w:b/>
          <w:sz w:val="24"/>
          <w:szCs w:val="24"/>
          <w:lang w:val="es-ES_tradnl" w:eastAsia="es-ES"/>
        </w:rPr>
        <w:t xml:space="preserve">exámenes aplicados” </w:t>
      </w:r>
      <w:r w:rsidRPr="007468EE">
        <w:rPr>
          <w:rFonts w:ascii="Palatino Linotype" w:eastAsiaTheme="minorEastAsia" w:hAnsi="Palatino Linotype"/>
          <w:sz w:val="24"/>
          <w:szCs w:val="24"/>
          <w:lang w:val="es-ES_tradnl" w:eastAsia="es-ES"/>
        </w:rPr>
        <w:t xml:space="preserve">en las distintas carreras de nivel superior que la Universidad ofrece, así como de cada una de las materias y de los distintos periodos escolares que se tienen en cada ciclo escolar, de cada uno de los </w:t>
      </w:r>
      <w:r w:rsidR="00B070C4" w:rsidRPr="007468EE">
        <w:rPr>
          <w:rFonts w:ascii="Palatino Linotype" w:eastAsiaTheme="minorEastAsia" w:hAnsi="Palatino Linotype"/>
          <w:sz w:val="24"/>
          <w:szCs w:val="24"/>
          <w:lang w:val="es-ES_tradnl" w:eastAsia="es-ES"/>
        </w:rPr>
        <w:t>alumnos</w:t>
      </w:r>
      <w:r w:rsidRPr="007468EE">
        <w:rPr>
          <w:rFonts w:ascii="Palatino Linotype" w:eastAsiaTheme="minorEastAsia" w:hAnsi="Palatino Linotype"/>
          <w:sz w:val="24"/>
          <w:szCs w:val="24"/>
          <w:lang w:val="es-ES_tradnl" w:eastAsia="es-ES"/>
        </w:rPr>
        <w:t xml:space="preserve"> inscritos en la misma, documentos que comprenden el periodo de aquellos que se encontraren </w:t>
      </w:r>
      <w:r w:rsidR="00B070C4" w:rsidRPr="007468EE">
        <w:rPr>
          <w:rFonts w:ascii="Palatino Linotype" w:eastAsiaTheme="minorEastAsia" w:hAnsi="Palatino Linotype"/>
          <w:sz w:val="24"/>
          <w:szCs w:val="24"/>
          <w:lang w:val="es-ES_tradnl" w:eastAsia="es-ES"/>
        </w:rPr>
        <w:t>resguardados</w:t>
      </w:r>
      <w:r w:rsidRPr="007468EE">
        <w:rPr>
          <w:rFonts w:ascii="Palatino Linotype" w:eastAsiaTheme="minorEastAsia" w:hAnsi="Palatino Linotype"/>
          <w:sz w:val="24"/>
          <w:szCs w:val="24"/>
          <w:lang w:val="es-ES_tradnl" w:eastAsia="es-ES"/>
        </w:rPr>
        <w:t xml:space="preserve"> en el archivo de </w:t>
      </w:r>
      <w:r w:rsidR="00B070C4" w:rsidRPr="007468EE">
        <w:rPr>
          <w:rFonts w:ascii="Palatino Linotype" w:eastAsiaTheme="minorEastAsia" w:hAnsi="Palatino Linotype"/>
          <w:sz w:val="24"/>
          <w:szCs w:val="24"/>
          <w:lang w:val="es-ES_tradnl" w:eastAsia="es-ES"/>
        </w:rPr>
        <w:t>trámite</w:t>
      </w:r>
      <w:r w:rsidRPr="007468EE">
        <w:rPr>
          <w:rFonts w:ascii="Palatino Linotype" w:eastAsiaTheme="minorEastAsia" w:hAnsi="Palatino Linotype"/>
          <w:sz w:val="24"/>
          <w:szCs w:val="24"/>
          <w:lang w:val="es-ES_tradnl" w:eastAsia="es-ES"/>
        </w:rPr>
        <w:t xml:space="preserve"> y de concentración.</w:t>
      </w:r>
    </w:p>
    <w:p w:rsidR="001E6C72" w:rsidRPr="007468EE" w:rsidRDefault="001E6C72" w:rsidP="001E6C72">
      <w:pPr>
        <w:pStyle w:val="Prrafodelista"/>
        <w:rPr>
          <w:rFonts w:ascii="Palatino Linotype" w:hAnsi="Palatino Linotype"/>
          <w:b/>
        </w:rPr>
      </w:pPr>
    </w:p>
    <w:p w:rsidR="00B070C4" w:rsidRPr="007468EE" w:rsidRDefault="00B070C4" w:rsidP="002F4078">
      <w:pPr>
        <w:numPr>
          <w:ilvl w:val="0"/>
          <w:numId w:val="1"/>
        </w:numPr>
        <w:spacing w:before="240" w:after="240" w:line="360" w:lineRule="auto"/>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 xml:space="preserve"> Por lo que bajo estas circunstancias, resulta necesario analizar y determinar si resulta procedente la entrega de todos los exámenes aplicados en las distintas carreras de nivel superior que la Universidad ofrece, de cada una de las materias y de los distintos periodos escolares que se tienen en cada ciclo escolar, de cada uno de los alumnos inscritos en la misma a través del derecho de acceso a la información pública, bajo una ponderación entre este derecho y el de la protección de los datos personales y si bajo la óptica de la transparencia.</w:t>
      </w:r>
    </w:p>
    <w:p w:rsidR="00EA247B" w:rsidRPr="007468EE" w:rsidRDefault="007B60E2" w:rsidP="007B60E2">
      <w:pPr>
        <w:pStyle w:val="Ttulo2"/>
        <w:rPr>
          <w:rFonts w:ascii="Palatino Linotype" w:hAnsi="Palatino Linotype"/>
          <w:b/>
          <w:color w:val="auto"/>
          <w:sz w:val="24"/>
          <w:szCs w:val="24"/>
        </w:rPr>
      </w:pPr>
      <w:bookmarkStart w:id="19" w:name="_Toc522794984"/>
      <w:r w:rsidRPr="007468EE">
        <w:rPr>
          <w:rFonts w:ascii="Palatino Linotype" w:hAnsi="Palatino Linotype"/>
          <w:b/>
          <w:color w:val="auto"/>
          <w:sz w:val="24"/>
          <w:szCs w:val="24"/>
        </w:rPr>
        <w:lastRenderedPageBreak/>
        <w:t>V</w:t>
      </w:r>
      <w:r w:rsidR="00EA247B" w:rsidRPr="007468EE">
        <w:rPr>
          <w:rFonts w:ascii="Palatino Linotype" w:hAnsi="Palatino Linotype"/>
          <w:b/>
          <w:color w:val="auto"/>
          <w:sz w:val="24"/>
          <w:szCs w:val="24"/>
        </w:rPr>
        <w:t>. Prueba de interés público</w:t>
      </w:r>
      <w:r w:rsidR="00965F10" w:rsidRPr="007468EE">
        <w:rPr>
          <w:rFonts w:ascii="Palatino Linotype" w:hAnsi="Palatino Linotype"/>
          <w:b/>
          <w:color w:val="auto"/>
          <w:sz w:val="24"/>
          <w:szCs w:val="24"/>
        </w:rPr>
        <w:t>.</w:t>
      </w:r>
      <w:bookmarkEnd w:id="19"/>
    </w:p>
    <w:p w:rsidR="00EA247B" w:rsidRPr="007468EE" w:rsidRDefault="00EA247B" w:rsidP="00EA247B">
      <w:pPr>
        <w:pStyle w:val="Prrafodelista"/>
        <w:rPr>
          <w:rFonts w:ascii="Palatino Linotype" w:hAnsi="Palatino Linotype"/>
        </w:rPr>
      </w:pPr>
    </w:p>
    <w:p w:rsidR="00B070C4" w:rsidRPr="007468EE" w:rsidRDefault="00EA247B"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 xml:space="preserve">La prueba de interés público que </w:t>
      </w:r>
      <w:r w:rsidR="0045369A" w:rsidRPr="007468EE">
        <w:rPr>
          <w:rFonts w:ascii="Palatino Linotype" w:eastAsiaTheme="minorEastAsia" w:hAnsi="Palatino Linotype"/>
          <w:sz w:val="24"/>
          <w:szCs w:val="24"/>
          <w:lang w:val="es-ES_tradnl" w:eastAsia="es-ES"/>
        </w:rPr>
        <w:t xml:space="preserve">se </w:t>
      </w:r>
      <w:r w:rsidRPr="007468EE">
        <w:rPr>
          <w:rFonts w:ascii="Palatino Linotype" w:eastAsiaTheme="minorEastAsia" w:hAnsi="Palatino Linotype"/>
          <w:sz w:val="24"/>
          <w:szCs w:val="24"/>
          <w:lang w:val="es-ES_tradnl" w:eastAsia="es-ES"/>
        </w:rPr>
        <w:t xml:space="preserve">ordena realizar el último párrafo del artículo 148 de la Ley de Transparencia y Acceso a la Información Pública del Estado de México y Municipios, en estos casos, debe corroborar una conexión patente entre </w:t>
      </w:r>
      <w:r w:rsidRPr="007468EE">
        <w:rPr>
          <w:rFonts w:ascii="Palatino Linotype" w:eastAsiaTheme="minorEastAsia" w:hAnsi="Palatino Linotype"/>
          <w:b/>
          <w:sz w:val="24"/>
          <w:szCs w:val="24"/>
          <w:lang w:val="es-ES_tradnl" w:eastAsia="es-ES"/>
        </w:rPr>
        <w:t>la información confidencial y un tema de interés público</w:t>
      </w:r>
      <w:r w:rsidRPr="007468EE">
        <w:rPr>
          <w:rFonts w:ascii="Palatino Linotype" w:eastAsiaTheme="minorEastAsia" w:hAnsi="Palatino Linotype"/>
          <w:sz w:val="24"/>
          <w:szCs w:val="24"/>
          <w:lang w:val="es-ES_tradnl" w:eastAsia="es-ES"/>
        </w:rPr>
        <w:t xml:space="preserve">. </w:t>
      </w:r>
    </w:p>
    <w:p w:rsidR="00B070C4" w:rsidRPr="007468EE" w:rsidRDefault="00B070C4" w:rsidP="00B070C4">
      <w:pPr>
        <w:spacing w:line="360" w:lineRule="auto"/>
        <w:ind w:left="426"/>
        <w:contextualSpacing/>
        <w:jc w:val="both"/>
        <w:rPr>
          <w:rFonts w:ascii="Palatino Linotype" w:eastAsiaTheme="minorEastAsia" w:hAnsi="Palatino Linotype"/>
          <w:sz w:val="24"/>
          <w:szCs w:val="24"/>
          <w:lang w:val="es-ES_tradnl" w:eastAsia="es-ES"/>
        </w:rPr>
      </w:pPr>
    </w:p>
    <w:p w:rsidR="00EA247B" w:rsidRPr="007468EE" w:rsidRDefault="00B070C4"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Ahora bien, datos personales como el nombre de un</w:t>
      </w:r>
      <w:r w:rsidR="00EA247B" w:rsidRPr="007468EE">
        <w:rPr>
          <w:rFonts w:ascii="Palatino Linotype" w:eastAsiaTheme="minorEastAsia" w:hAnsi="Palatino Linotype"/>
          <w:sz w:val="24"/>
          <w:szCs w:val="24"/>
          <w:lang w:val="es-ES_tradnl" w:eastAsia="es-ES"/>
        </w:rPr>
        <w:t xml:space="preserve"> estudiante, número de matrícula, </w:t>
      </w:r>
      <w:r w:rsidR="00EA247B" w:rsidRPr="007468EE">
        <w:rPr>
          <w:rFonts w:ascii="Palatino Linotype" w:eastAsiaTheme="minorEastAsia" w:hAnsi="Palatino Linotype"/>
          <w:b/>
          <w:sz w:val="24"/>
          <w:szCs w:val="24"/>
          <w:lang w:val="es-ES_tradnl" w:eastAsia="es-ES"/>
        </w:rPr>
        <w:t>número d</w:t>
      </w:r>
      <w:r w:rsidRPr="007468EE">
        <w:rPr>
          <w:rFonts w:ascii="Palatino Linotype" w:eastAsiaTheme="minorEastAsia" w:hAnsi="Palatino Linotype"/>
          <w:b/>
          <w:sz w:val="24"/>
          <w:szCs w:val="24"/>
          <w:lang w:val="es-ES_tradnl" w:eastAsia="es-ES"/>
        </w:rPr>
        <w:t>e folio, numero de lista, firma</w:t>
      </w:r>
      <w:r w:rsidR="00EA247B" w:rsidRPr="007468EE">
        <w:rPr>
          <w:rFonts w:ascii="Palatino Linotype" w:eastAsiaTheme="minorEastAsia" w:hAnsi="Palatino Linotype"/>
          <w:b/>
          <w:sz w:val="24"/>
          <w:szCs w:val="24"/>
          <w:lang w:val="es-ES_tradnl" w:eastAsia="es-ES"/>
        </w:rPr>
        <w:t xml:space="preserve"> y</w:t>
      </w:r>
      <w:r w:rsidRPr="007468EE">
        <w:rPr>
          <w:rFonts w:ascii="Palatino Linotype" w:eastAsiaTheme="minorEastAsia" w:hAnsi="Palatino Linotype"/>
          <w:b/>
          <w:sz w:val="24"/>
          <w:szCs w:val="24"/>
          <w:lang w:val="es-ES_tradnl" w:eastAsia="es-ES"/>
        </w:rPr>
        <w:t xml:space="preserve"> en algunos casos la</w:t>
      </w:r>
      <w:r w:rsidR="00EA247B" w:rsidRPr="007468EE">
        <w:rPr>
          <w:rFonts w:ascii="Palatino Linotype" w:eastAsiaTheme="minorEastAsia" w:hAnsi="Palatino Linotype"/>
          <w:b/>
          <w:sz w:val="24"/>
          <w:szCs w:val="24"/>
          <w:lang w:val="es-ES_tradnl" w:eastAsia="es-ES"/>
        </w:rPr>
        <w:t xml:space="preserve"> calificación, </w:t>
      </w:r>
      <w:r w:rsidRPr="007468EE">
        <w:rPr>
          <w:rFonts w:ascii="Palatino Linotype" w:eastAsiaTheme="minorEastAsia" w:hAnsi="Palatino Linotype"/>
          <w:b/>
          <w:sz w:val="24"/>
          <w:szCs w:val="24"/>
          <w:lang w:val="es-ES_tradnl" w:eastAsia="es-ES"/>
        </w:rPr>
        <w:t xml:space="preserve">son </w:t>
      </w:r>
      <w:r w:rsidR="00B021C2" w:rsidRPr="007468EE">
        <w:rPr>
          <w:rFonts w:ascii="Palatino Linotype" w:eastAsiaTheme="minorEastAsia" w:hAnsi="Palatino Linotype"/>
          <w:b/>
          <w:sz w:val="24"/>
          <w:szCs w:val="24"/>
          <w:lang w:val="es-ES_tradnl" w:eastAsia="es-ES"/>
        </w:rPr>
        <w:t xml:space="preserve">susceptibles de </w:t>
      </w:r>
      <w:r w:rsidRPr="007468EE">
        <w:rPr>
          <w:rFonts w:ascii="Palatino Linotype" w:eastAsiaTheme="minorEastAsia" w:hAnsi="Palatino Linotype"/>
          <w:b/>
          <w:sz w:val="24"/>
          <w:szCs w:val="24"/>
          <w:lang w:val="es-ES_tradnl" w:eastAsia="es-ES"/>
        </w:rPr>
        <w:t xml:space="preserve">protegerse y </w:t>
      </w:r>
      <w:r w:rsidR="00B021C2" w:rsidRPr="007468EE">
        <w:rPr>
          <w:rFonts w:ascii="Palatino Linotype" w:eastAsiaTheme="minorEastAsia" w:hAnsi="Palatino Linotype"/>
          <w:b/>
          <w:sz w:val="24"/>
          <w:szCs w:val="24"/>
          <w:lang w:val="es-ES_tradnl" w:eastAsia="es-ES"/>
        </w:rPr>
        <w:t>ser</w:t>
      </w:r>
      <w:r w:rsidRPr="007468EE">
        <w:rPr>
          <w:rFonts w:ascii="Palatino Linotype" w:eastAsiaTheme="minorEastAsia" w:hAnsi="Palatino Linotype"/>
          <w:b/>
          <w:sz w:val="24"/>
          <w:szCs w:val="24"/>
          <w:lang w:val="es-ES_tradnl" w:eastAsia="es-ES"/>
        </w:rPr>
        <w:t xml:space="preserve"> clasificados como confidenciales.</w:t>
      </w:r>
      <w:r w:rsidRPr="007468EE">
        <w:rPr>
          <w:rFonts w:ascii="Palatino Linotype" w:eastAsiaTheme="minorEastAsia" w:hAnsi="Palatino Linotype"/>
          <w:sz w:val="24"/>
          <w:szCs w:val="24"/>
          <w:lang w:val="es-ES_tradnl" w:eastAsia="es-ES"/>
        </w:rPr>
        <w:t xml:space="preserve"> Estos datos, se encuentran contenidos en los exámenes que la UPVT ha aplicado a cada uno de ellos por distintas generaciones,  </w:t>
      </w:r>
      <w:r w:rsidR="00AA6695" w:rsidRPr="007468EE">
        <w:rPr>
          <w:rFonts w:ascii="Palatino Linotype" w:eastAsiaTheme="minorEastAsia" w:hAnsi="Palatino Linotype"/>
          <w:sz w:val="24"/>
          <w:szCs w:val="24"/>
          <w:lang w:val="es-ES_tradnl" w:eastAsia="es-ES"/>
        </w:rPr>
        <w:t xml:space="preserve">exámenes que fueron aplicados a </w:t>
      </w:r>
      <w:r w:rsidR="00AB6256" w:rsidRPr="007468EE">
        <w:rPr>
          <w:rFonts w:ascii="Palatino Linotype" w:eastAsiaTheme="minorEastAsia" w:hAnsi="Palatino Linotype"/>
          <w:sz w:val="24"/>
          <w:szCs w:val="24"/>
          <w:lang w:val="es-ES_tradnl" w:eastAsia="es-ES"/>
        </w:rPr>
        <w:t xml:space="preserve">toda la comunidad estudiantil universitaria </w:t>
      </w:r>
      <w:r w:rsidR="00313294" w:rsidRPr="007468EE">
        <w:rPr>
          <w:rFonts w:ascii="Palatino Linotype" w:eastAsiaTheme="minorEastAsia" w:hAnsi="Palatino Linotype"/>
          <w:sz w:val="24"/>
          <w:szCs w:val="24"/>
          <w:lang w:val="es-ES_tradnl" w:eastAsia="es-ES"/>
        </w:rPr>
        <w:t>que cursaron y cursan</w:t>
      </w:r>
      <w:r w:rsidR="00AB6256" w:rsidRPr="007468EE">
        <w:rPr>
          <w:rFonts w:ascii="Palatino Linotype" w:eastAsiaTheme="minorEastAsia" w:hAnsi="Palatino Linotype"/>
          <w:sz w:val="24"/>
          <w:szCs w:val="24"/>
          <w:lang w:val="es-ES_tradnl" w:eastAsia="es-ES"/>
        </w:rPr>
        <w:t xml:space="preserve"> la</w:t>
      </w:r>
      <w:r w:rsidR="00313294" w:rsidRPr="007468EE">
        <w:rPr>
          <w:rFonts w:ascii="Palatino Linotype" w:eastAsiaTheme="minorEastAsia" w:hAnsi="Palatino Linotype"/>
          <w:sz w:val="24"/>
          <w:szCs w:val="24"/>
          <w:lang w:val="es-ES_tradnl" w:eastAsia="es-ES"/>
        </w:rPr>
        <w:t>s</w:t>
      </w:r>
      <w:r w:rsidR="00AB6256" w:rsidRPr="007468EE">
        <w:rPr>
          <w:rFonts w:ascii="Palatino Linotype" w:eastAsiaTheme="minorEastAsia" w:hAnsi="Palatino Linotype"/>
          <w:sz w:val="24"/>
          <w:szCs w:val="24"/>
          <w:lang w:val="es-ES_tradnl" w:eastAsia="es-ES"/>
        </w:rPr>
        <w:t xml:space="preserve"> profesiones de ingeniarías en biotecnología, informática, industrial, energía, licenciatura en negocios internacionales y maestría en administración, con esta </w:t>
      </w:r>
      <w:r w:rsidR="00EA247B" w:rsidRPr="007468EE">
        <w:rPr>
          <w:rFonts w:ascii="Palatino Linotype" w:eastAsiaTheme="minorEastAsia" w:hAnsi="Palatino Linotype"/>
          <w:sz w:val="24"/>
          <w:szCs w:val="24"/>
          <w:lang w:val="es-ES_tradnl" w:eastAsia="es-ES"/>
        </w:rPr>
        <w:t>medida</w:t>
      </w:r>
      <w:r w:rsidR="00AB6256" w:rsidRPr="007468EE">
        <w:rPr>
          <w:rFonts w:ascii="Palatino Linotype" w:eastAsiaTheme="minorEastAsia" w:hAnsi="Palatino Linotype"/>
          <w:sz w:val="24"/>
          <w:szCs w:val="24"/>
          <w:lang w:val="es-ES_tradnl" w:eastAsia="es-ES"/>
        </w:rPr>
        <w:t xml:space="preserve"> </w:t>
      </w:r>
      <w:r w:rsidR="00EA247B" w:rsidRPr="007468EE">
        <w:rPr>
          <w:rFonts w:ascii="Palatino Linotype" w:eastAsiaTheme="minorEastAsia" w:hAnsi="Palatino Linotype"/>
          <w:sz w:val="24"/>
          <w:szCs w:val="24"/>
          <w:lang w:val="es-ES_tradnl" w:eastAsia="es-ES"/>
        </w:rPr>
        <w:t xml:space="preserve">permitirá </w:t>
      </w:r>
      <w:r w:rsidR="00AB6256" w:rsidRPr="007468EE">
        <w:rPr>
          <w:rFonts w:ascii="Palatino Linotype" w:eastAsiaTheme="minorEastAsia" w:hAnsi="Palatino Linotype"/>
          <w:sz w:val="24"/>
          <w:szCs w:val="24"/>
          <w:lang w:val="es-ES_tradnl" w:eastAsia="es-ES"/>
        </w:rPr>
        <w:t>conocer</w:t>
      </w:r>
      <w:r w:rsidR="00EA247B" w:rsidRPr="007468EE">
        <w:rPr>
          <w:rFonts w:ascii="Palatino Linotype" w:eastAsiaTheme="minorEastAsia" w:hAnsi="Palatino Linotype"/>
          <w:sz w:val="24"/>
          <w:szCs w:val="24"/>
          <w:lang w:val="es-ES_tradnl" w:eastAsia="es-ES"/>
        </w:rPr>
        <w:t xml:space="preserve"> </w:t>
      </w:r>
      <w:r w:rsidR="00EA247B" w:rsidRPr="007468EE">
        <w:rPr>
          <w:rFonts w:ascii="Palatino Linotype" w:eastAsiaTheme="minorEastAsia" w:hAnsi="Palatino Linotype" w:cs="Arial"/>
          <w:sz w:val="24"/>
          <w:szCs w:val="20"/>
          <w:lang w:val="es-ES_tradnl" w:eastAsia="es-ES"/>
        </w:rPr>
        <w:t>s</w:t>
      </w:r>
      <w:r w:rsidR="00AB6256" w:rsidRPr="007468EE">
        <w:rPr>
          <w:rFonts w:ascii="Palatino Linotype" w:eastAsiaTheme="minorEastAsia" w:hAnsi="Palatino Linotype" w:cs="Arial"/>
          <w:sz w:val="24"/>
          <w:szCs w:val="20"/>
          <w:lang w:val="es-ES_tradnl" w:eastAsia="es-ES"/>
        </w:rPr>
        <w:t xml:space="preserve">i se realizó la aplicación exámenes </w:t>
      </w:r>
      <w:r w:rsidR="00665D88" w:rsidRPr="007468EE">
        <w:rPr>
          <w:rFonts w:ascii="Palatino Linotype" w:eastAsiaTheme="minorEastAsia" w:hAnsi="Palatino Linotype" w:cs="Arial"/>
          <w:sz w:val="24"/>
          <w:szCs w:val="20"/>
          <w:lang w:val="es-ES_tradnl" w:eastAsia="es-ES"/>
        </w:rPr>
        <w:t>correspondientes</w:t>
      </w:r>
      <w:r w:rsidR="00B021C2" w:rsidRPr="007468EE">
        <w:rPr>
          <w:rFonts w:ascii="Palatino Linotype" w:eastAsiaTheme="minorEastAsia" w:hAnsi="Palatino Linotype" w:cs="Arial"/>
          <w:sz w:val="24"/>
          <w:szCs w:val="20"/>
          <w:lang w:val="es-ES_tradnl" w:eastAsia="es-ES"/>
        </w:rPr>
        <w:t xml:space="preserve"> a cada profesión</w:t>
      </w:r>
      <w:r w:rsidR="00EA247B" w:rsidRPr="007468EE">
        <w:rPr>
          <w:rFonts w:ascii="Palatino Linotype" w:eastAsiaTheme="minorEastAsia" w:hAnsi="Palatino Linotype"/>
          <w:sz w:val="24"/>
          <w:szCs w:val="24"/>
          <w:lang w:val="es-ES_tradnl" w:eastAsia="es-ES"/>
        </w:rPr>
        <w:t xml:space="preserve">. </w:t>
      </w:r>
    </w:p>
    <w:p w:rsidR="00AA6695" w:rsidRPr="007468EE" w:rsidRDefault="00AA6695" w:rsidP="00AA6695">
      <w:pPr>
        <w:pStyle w:val="Prrafodelista"/>
        <w:rPr>
          <w:rFonts w:ascii="Palatino Linotype" w:hAnsi="Palatino Linotype"/>
        </w:rPr>
      </w:pPr>
    </w:p>
    <w:p w:rsidR="00AA6695" w:rsidRPr="007468EE" w:rsidRDefault="00AA6695"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 xml:space="preserve">Ahora bien, la prueba de interés público que realiza este </w:t>
      </w:r>
      <w:r w:rsidR="008C64B3" w:rsidRPr="007468EE">
        <w:rPr>
          <w:rFonts w:ascii="Palatino Linotype" w:eastAsiaTheme="minorEastAsia" w:hAnsi="Palatino Linotype"/>
          <w:sz w:val="24"/>
          <w:szCs w:val="24"/>
          <w:lang w:val="es-ES_tradnl" w:eastAsia="es-ES"/>
        </w:rPr>
        <w:t>Ó</w:t>
      </w:r>
      <w:r w:rsidRPr="007468EE">
        <w:rPr>
          <w:rFonts w:ascii="Palatino Linotype" w:eastAsiaTheme="minorEastAsia" w:hAnsi="Palatino Linotype"/>
          <w:sz w:val="24"/>
          <w:szCs w:val="24"/>
          <w:lang w:val="es-ES_tradnl" w:eastAsia="es-ES"/>
        </w:rPr>
        <w:t xml:space="preserve">rgano </w:t>
      </w:r>
      <w:r w:rsidR="008C64B3" w:rsidRPr="007468EE">
        <w:rPr>
          <w:rFonts w:ascii="Palatino Linotype" w:eastAsiaTheme="minorEastAsia" w:hAnsi="Palatino Linotype"/>
          <w:sz w:val="24"/>
          <w:szCs w:val="24"/>
          <w:lang w:val="es-ES_tradnl" w:eastAsia="es-ES"/>
        </w:rPr>
        <w:t>G</w:t>
      </w:r>
      <w:r w:rsidRPr="007468EE">
        <w:rPr>
          <w:rFonts w:ascii="Palatino Linotype" w:eastAsiaTheme="minorEastAsia" w:hAnsi="Palatino Linotype"/>
          <w:sz w:val="24"/>
          <w:szCs w:val="24"/>
          <w:lang w:val="es-ES_tradnl" w:eastAsia="es-ES"/>
        </w:rPr>
        <w:t xml:space="preserve">arante, prevista en el último párrafo del artículo 148 de la ley de la materia, tiene como finalidad determinar si resulta procedente o no la entrega de la información; el artículo en cita señala de manera clara que NO se requerirá el </w:t>
      </w:r>
      <w:r w:rsidR="00D03874" w:rsidRPr="007468EE">
        <w:rPr>
          <w:rFonts w:ascii="Palatino Linotype" w:eastAsiaTheme="minorEastAsia" w:hAnsi="Palatino Linotype"/>
          <w:sz w:val="24"/>
          <w:szCs w:val="24"/>
          <w:lang w:val="es-ES_tradnl" w:eastAsia="es-ES"/>
        </w:rPr>
        <w:t>consentimiento</w:t>
      </w:r>
      <w:r w:rsidRPr="007468EE">
        <w:rPr>
          <w:rFonts w:ascii="Palatino Linotype" w:eastAsiaTheme="minorEastAsia" w:hAnsi="Palatino Linotype"/>
          <w:sz w:val="24"/>
          <w:szCs w:val="24"/>
          <w:lang w:val="es-ES_tradnl" w:eastAsia="es-ES"/>
        </w:rPr>
        <w:t xml:space="preserve"> del titular de la </w:t>
      </w:r>
      <w:r w:rsidR="00D03874" w:rsidRPr="007468EE">
        <w:rPr>
          <w:rFonts w:ascii="Palatino Linotype" w:eastAsiaTheme="minorEastAsia" w:hAnsi="Palatino Linotype"/>
          <w:sz w:val="24"/>
          <w:szCs w:val="24"/>
          <w:lang w:val="es-ES_tradnl" w:eastAsia="es-ES"/>
        </w:rPr>
        <w:t>información</w:t>
      </w:r>
      <w:r w:rsidRPr="007468EE">
        <w:rPr>
          <w:rFonts w:ascii="Palatino Linotype" w:eastAsiaTheme="minorEastAsia" w:hAnsi="Palatino Linotype"/>
          <w:sz w:val="24"/>
          <w:szCs w:val="24"/>
          <w:lang w:val="es-ES_tradnl" w:eastAsia="es-ES"/>
        </w:rPr>
        <w:t xml:space="preserve"> confidencial cuando:</w:t>
      </w:r>
    </w:p>
    <w:p w:rsidR="00AA6695" w:rsidRPr="007468EE" w:rsidRDefault="00AA6695" w:rsidP="002F1BA4">
      <w:pPr>
        <w:pStyle w:val="Prrafodelista"/>
        <w:spacing w:line="360" w:lineRule="auto"/>
        <w:jc w:val="both"/>
        <w:rPr>
          <w:rFonts w:ascii="Palatino Linotype" w:hAnsi="Palatino Linotype"/>
          <w:i/>
          <w:sz w:val="22"/>
          <w:szCs w:val="22"/>
          <w:lang w:val="es-MX"/>
        </w:rPr>
      </w:pPr>
      <w:r w:rsidRPr="007468EE">
        <w:rPr>
          <w:rFonts w:ascii="Palatino Linotype" w:hAnsi="Palatino Linotype"/>
          <w:b/>
          <w:bCs/>
          <w:i/>
          <w:sz w:val="22"/>
          <w:szCs w:val="22"/>
          <w:lang w:val="es-MX"/>
        </w:rPr>
        <w:t xml:space="preserve">I. </w:t>
      </w:r>
      <w:r w:rsidRPr="007468EE">
        <w:rPr>
          <w:rFonts w:ascii="Palatino Linotype" w:hAnsi="Palatino Linotype"/>
          <w:i/>
          <w:sz w:val="22"/>
          <w:szCs w:val="22"/>
          <w:lang w:val="es-MX"/>
        </w:rPr>
        <w:t>La información se encuentre en registros públicos o fuentes de acceso público;</w:t>
      </w:r>
    </w:p>
    <w:p w:rsidR="00AA6695" w:rsidRPr="007468EE" w:rsidRDefault="00AA6695" w:rsidP="002F1BA4">
      <w:pPr>
        <w:pStyle w:val="Prrafodelista"/>
        <w:spacing w:line="360" w:lineRule="auto"/>
        <w:jc w:val="both"/>
        <w:rPr>
          <w:rFonts w:ascii="Palatino Linotype" w:hAnsi="Palatino Linotype"/>
          <w:i/>
          <w:sz w:val="22"/>
          <w:szCs w:val="22"/>
          <w:lang w:val="es-MX"/>
        </w:rPr>
      </w:pPr>
      <w:r w:rsidRPr="007468EE">
        <w:rPr>
          <w:rFonts w:ascii="Palatino Linotype" w:hAnsi="Palatino Linotype"/>
          <w:b/>
          <w:bCs/>
          <w:i/>
          <w:sz w:val="22"/>
          <w:szCs w:val="22"/>
          <w:lang w:val="es-MX"/>
        </w:rPr>
        <w:lastRenderedPageBreak/>
        <w:t xml:space="preserve">II. </w:t>
      </w:r>
      <w:r w:rsidRPr="007468EE">
        <w:rPr>
          <w:rFonts w:ascii="Palatino Linotype" w:hAnsi="Palatino Linotype"/>
          <w:i/>
          <w:sz w:val="22"/>
          <w:szCs w:val="22"/>
          <w:lang w:val="es-MX"/>
        </w:rPr>
        <w:t>Por Ley tenga el carácter de pública;</w:t>
      </w:r>
    </w:p>
    <w:p w:rsidR="00AA6695" w:rsidRPr="007468EE" w:rsidRDefault="00AA6695" w:rsidP="002F1BA4">
      <w:pPr>
        <w:pStyle w:val="Prrafodelista"/>
        <w:spacing w:line="360" w:lineRule="auto"/>
        <w:jc w:val="both"/>
        <w:rPr>
          <w:rFonts w:ascii="Palatino Linotype" w:hAnsi="Palatino Linotype"/>
          <w:i/>
          <w:sz w:val="22"/>
          <w:szCs w:val="22"/>
          <w:lang w:val="es-MX"/>
        </w:rPr>
      </w:pPr>
      <w:r w:rsidRPr="007468EE">
        <w:rPr>
          <w:rFonts w:ascii="Palatino Linotype" w:hAnsi="Palatino Linotype"/>
          <w:b/>
          <w:bCs/>
          <w:i/>
          <w:sz w:val="22"/>
          <w:szCs w:val="22"/>
          <w:lang w:val="es-MX"/>
        </w:rPr>
        <w:t xml:space="preserve">III. </w:t>
      </w:r>
      <w:r w:rsidRPr="007468EE">
        <w:rPr>
          <w:rFonts w:ascii="Palatino Linotype" w:hAnsi="Palatino Linotype"/>
          <w:i/>
          <w:sz w:val="22"/>
          <w:szCs w:val="22"/>
          <w:lang w:val="es-MX"/>
        </w:rPr>
        <w:t>Exista una orden judicial;</w:t>
      </w:r>
    </w:p>
    <w:p w:rsidR="00AA6695" w:rsidRPr="007468EE" w:rsidRDefault="00AA6695" w:rsidP="002F1BA4">
      <w:pPr>
        <w:pStyle w:val="Prrafodelista"/>
        <w:spacing w:line="360" w:lineRule="auto"/>
        <w:jc w:val="both"/>
        <w:rPr>
          <w:rFonts w:ascii="Palatino Linotype" w:hAnsi="Palatino Linotype"/>
          <w:i/>
          <w:sz w:val="22"/>
          <w:szCs w:val="22"/>
          <w:lang w:val="es-MX"/>
        </w:rPr>
      </w:pPr>
      <w:r w:rsidRPr="007468EE">
        <w:rPr>
          <w:rFonts w:ascii="Palatino Linotype" w:hAnsi="Palatino Linotype"/>
          <w:b/>
          <w:bCs/>
          <w:i/>
          <w:sz w:val="22"/>
          <w:szCs w:val="22"/>
          <w:lang w:val="es-MX"/>
        </w:rPr>
        <w:t xml:space="preserve">IV. </w:t>
      </w:r>
      <w:r w:rsidRPr="007468EE">
        <w:rPr>
          <w:rFonts w:ascii="Palatino Linotype" w:hAnsi="Palatino Linotype"/>
          <w:i/>
          <w:sz w:val="22"/>
          <w:szCs w:val="22"/>
          <w:lang w:val="es-MX"/>
        </w:rPr>
        <w:t>Por razones de seguridad pública, o para proteger los derechos de terceros, se requiera su publicación; o</w:t>
      </w:r>
    </w:p>
    <w:p w:rsidR="00AA6695" w:rsidRPr="007468EE" w:rsidRDefault="00AA6695" w:rsidP="002F1BA4">
      <w:pPr>
        <w:pStyle w:val="Prrafodelista"/>
        <w:spacing w:line="360" w:lineRule="auto"/>
        <w:jc w:val="both"/>
        <w:rPr>
          <w:rFonts w:ascii="Palatino Linotype" w:hAnsi="Palatino Linotype"/>
          <w:i/>
          <w:sz w:val="22"/>
          <w:szCs w:val="22"/>
          <w:lang w:val="es-MX"/>
        </w:rPr>
      </w:pPr>
      <w:r w:rsidRPr="007468EE">
        <w:rPr>
          <w:rFonts w:ascii="Palatino Linotype" w:hAnsi="Palatino Linotype"/>
          <w:b/>
          <w:bCs/>
          <w:i/>
          <w:sz w:val="22"/>
          <w:szCs w:val="22"/>
          <w:lang w:val="es-MX"/>
        </w:rPr>
        <w:t xml:space="preserve">V. </w:t>
      </w:r>
      <w:r w:rsidRPr="007468EE">
        <w:rPr>
          <w:rFonts w:ascii="Palatino Linotype" w:hAnsi="Palatino Linotype"/>
          <w:i/>
          <w:sz w:val="22"/>
          <w:szCs w:val="22"/>
          <w:lang w:val="es-MX"/>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rsidR="00AA6695" w:rsidRPr="007468EE" w:rsidRDefault="00AA6695" w:rsidP="002F1BA4">
      <w:pPr>
        <w:pStyle w:val="Prrafodelista"/>
        <w:spacing w:line="360" w:lineRule="auto"/>
        <w:jc w:val="both"/>
        <w:rPr>
          <w:rFonts w:ascii="Palatino Linotype" w:hAnsi="Palatino Linotype"/>
          <w:i/>
          <w:sz w:val="22"/>
          <w:szCs w:val="22"/>
          <w:lang w:val="es-MX"/>
        </w:rPr>
      </w:pPr>
    </w:p>
    <w:p w:rsidR="00AA6695" w:rsidRPr="007468EE" w:rsidRDefault="00AA6695" w:rsidP="002F1BA4">
      <w:pPr>
        <w:pStyle w:val="Prrafodelista"/>
        <w:spacing w:line="360" w:lineRule="auto"/>
        <w:jc w:val="both"/>
        <w:rPr>
          <w:rFonts w:ascii="Palatino Linotype" w:hAnsi="Palatino Linotype"/>
          <w:i/>
          <w:sz w:val="22"/>
          <w:szCs w:val="22"/>
          <w:lang w:val="es-MX"/>
        </w:rPr>
      </w:pPr>
      <w:r w:rsidRPr="007468EE">
        <w:rPr>
          <w:rFonts w:ascii="Palatino Linotype" w:hAnsi="Palatino Linotype"/>
          <w:i/>
          <w:sz w:val="22"/>
          <w:szCs w:val="22"/>
          <w:lang w:val="es-MX"/>
        </w:rPr>
        <w:t>Para efectos de la fracción I del presente artículo, deberá sujetarse a lo previsto en las disposiciones jurídicas aplicables.</w:t>
      </w:r>
    </w:p>
    <w:p w:rsidR="00AA6695" w:rsidRPr="007468EE" w:rsidRDefault="00AA6695" w:rsidP="002F1BA4">
      <w:pPr>
        <w:pStyle w:val="Prrafodelista"/>
        <w:spacing w:line="360" w:lineRule="auto"/>
        <w:jc w:val="both"/>
        <w:rPr>
          <w:rFonts w:ascii="Palatino Linotype" w:hAnsi="Palatino Linotype"/>
          <w:i/>
          <w:sz w:val="22"/>
          <w:szCs w:val="22"/>
          <w:lang w:val="es-MX"/>
        </w:rPr>
      </w:pPr>
    </w:p>
    <w:p w:rsidR="00AA6695" w:rsidRPr="007468EE" w:rsidRDefault="00AA6695" w:rsidP="002F1BA4">
      <w:pPr>
        <w:pStyle w:val="Prrafodelista"/>
        <w:spacing w:line="360" w:lineRule="auto"/>
        <w:jc w:val="both"/>
        <w:rPr>
          <w:rFonts w:ascii="Palatino Linotype" w:hAnsi="Palatino Linotype"/>
          <w:i/>
          <w:sz w:val="22"/>
          <w:szCs w:val="22"/>
          <w:lang w:val="es-MX"/>
        </w:rPr>
      </w:pPr>
      <w:r w:rsidRPr="007468EE">
        <w:rPr>
          <w:rFonts w:ascii="Palatino Linotype" w:hAnsi="Palatino Linotype"/>
          <w:i/>
          <w:sz w:val="22"/>
          <w:szCs w:val="22"/>
          <w:lang w:val="es-MX"/>
        </w:rPr>
        <w:t>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w:t>
      </w:r>
    </w:p>
    <w:p w:rsidR="00AA6695" w:rsidRPr="007468EE" w:rsidRDefault="00AA6695" w:rsidP="00AA6695">
      <w:pPr>
        <w:pStyle w:val="Prrafodelista"/>
        <w:rPr>
          <w:rFonts w:ascii="Palatino Linotype" w:hAnsi="Palatino Linotype"/>
        </w:rPr>
      </w:pPr>
    </w:p>
    <w:p w:rsidR="00AA6695" w:rsidRPr="007468EE" w:rsidRDefault="00D03874"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P</w:t>
      </w:r>
      <w:r w:rsidR="00AA6695" w:rsidRPr="007468EE">
        <w:rPr>
          <w:rFonts w:ascii="Palatino Linotype" w:eastAsiaTheme="minorEastAsia" w:hAnsi="Palatino Linotype"/>
          <w:sz w:val="24"/>
          <w:szCs w:val="24"/>
          <w:lang w:val="es-ES_tradnl" w:eastAsia="es-ES"/>
        </w:rPr>
        <w:t xml:space="preserve">or lo que hace únicamente a la fracción IV de este mismo artículo, la cual señala específicamente “por razones de seguridad pública, o para proteger los derechos de terceros, se </w:t>
      </w:r>
      <w:r w:rsidRPr="007468EE">
        <w:rPr>
          <w:rFonts w:ascii="Palatino Linotype" w:eastAsiaTheme="minorEastAsia" w:hAnsi="Palatino Linotype"/>
          <w:sz w:val="24"/>
          <w:szCs w:val="24"/>
          <w:lang w:val="es-ES_tradnl" w:eastAsia="es-ES"/>
        </w:rPr>
        <w:t>requiere</w:t>
      </w:r>
      <w:r w:rsidR="00AA6695" w:rsidRPr="007468EE">
        <w:rPr>
          <w:rFonts w:ascii="Palatino Linotype" w:eastAsiaTheme="minorEastAsia" w:hAnsi="Palatino Linotype"/>
          <w:sz w:val="24"/>
          <w:szCs w:val="24"/>
          <w:lang w:val="es-ES_tradnl" w:eastAsia="es-ES"/>
        </w:rPr>
        <w:t xml:space="preserve"> su </w:t>
      </w:r>
      <w:r w:rsidRPr="007468EE">
        <w:rPr>
          <w:rFonts w:ascii="Palatino Linotype" w:eastAsiaTheme="minorEastAsia" w:hAnsi="Palatino Linotype"/>
          <w:sz w:val="24"/>
          <w:szCs w:val="24"/>
          <w:lang w:val="es-ES_tradnl" w:eastAsia="es-ES"/>
        </w:rPr>
        <w:t xml:space="preserve">publicación” por lo que en este caso se analizará si resulta procedente entregar los documentos en donde consten los exámenes aplicados sin el consentimiento de todos aquellos titulares de los datos personales que son confidenciales, es decir, a los alumnos </w:t>
      </w:r>
      <w:r w:rsidR="00AA6695" w:rsidRPr="007468EE">
        <w:rPr>
          <w:rFonts w:ascii="Palatino Linotype" w:eastAsiaTheme="minorEastAsia" w:hAnsi="Palatino Linotype"/>
          <w:sz w:val="24"/>
          <w:szCs w:val="24"/>
          <w:lang w:val="es-ES_tradnl" w:eastAsia="es-ES"/>
        </w:rPr>
        <w:t xml:space="preserve"> </w:t>
      </w:r>
      <w:r w:rsidRPr="007468EE">
        <w:rPr>
          <w:rFonts w:ascii="Palatino Linotype" w:eastAsiaTheme="minorEastAsia" w:hAnsi="Palatino Linotype"/>
          <w:sz w:val="24"/>
          <w:szCs w:val="24"/>
          <w:lang w:val="es-ES_tradnl" w:eastAsia="es-ES"/>
        </w:rPr>
        <w:t>y si existe un interés público en querer conocer todos los exámenes aplicados antes referidos.</w:t>
      </w:r>
    </w:p>
    <w:p w:rsidR="00EA247B" w:rsidRPr="007468EE" w:rsidRDefault="00EA247B" w:rsidP="00EA247B">
      <w:pPr>
        <w:spacing w:after="0" w:line="360" w:lineRule="auto"/>
        <w:ind w:left="720"/>
        <w:contextualSpacing/>
        <w:jc w:val="both"/>
        <w:rPr>
          <w:rFonts w:ascii="Palatino Linotype" w:eastAsiaTheme="minorEastAsia" w:hAnsi="Palatino Linotype"/>
          <w:sz w:val="24"/>
          <w:szCs w:val="24"/>
          <w:lang w:val="es-ES_tradnl" w:eastAsia="es-ES"/>
        </w:rPr>
      </w:pPr>
    </w:p>
    <w:p w:rsidR="00EA247B" w:rsidRPr="007468EE" w:rsidRDefault="00EA247B"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lastRenderedPageBreak/>
        <w:t>Ahora bien, lo que hace falta determinar</w:t>
      </w:r>
      <w:r w:rsidR="002F1BA4" w:rsidRPr="007468EE">
        <w:rPr>
          <w:rFonts w:ascii="Palatino Linotype" w:eastAsiaTheme="minorEastAsia" w:hAnsi="Palatino Linotype"/>
          <w:sz w:val="24"/>
          <w:szCs w:val="24"/>
          <w:lang w:val="es-ES_tradnl" w:eastAsia="es-ES"/>
        </w:rPr>
        <w:t>, es la ponderación a</w:t>
      </w:r>
      <w:r w:rsidRPr="007468EE">
        <w:rPr>
          <w:rFonts w:ascii="Palatino Linotype" w:eastAsiaTheme="minorEastAsia" w:hAnsi="Palatino Linotype"/>
          <w:sz w:val="24"/>
          <w:szCs w:val="24"/>
          <w:lang w:val="es-ES_tradnl" w:eastAsia="es-ES"/>
        </w:rPr>
        <w:t xml:space="preserve"> la invasión de la intimidad que ocasionará la divulgación de esa información y el interés público de la información.</w:t>
      </w:r>
      <w:r w:rsidR="00390D2B" w:rsidRPr="007468EE">
        <w:rPr>
          <w:rFonts w:ascii="Palatino Linotype" w:eastAsiaTheme="minorEastAsia" w:hAnsi="Palatino Linotype"/>
          <w:sz w:val="24"/>
          <w:szCs w:val="24"/>
          <w:lang w:val="es-ES_tradnl" w:eastAsia="es-ES"/>
        </w:rPr>
        <w:t xml:space="preserve"> </w:t>
      </w:r>
    </w:p>
    <w:p w:rsidR="00EA247B" w:rsidRPr="007468EE" w:rsidRDefault="00EA247B" w:rsidP="00EA247B">
      <w:pPr>
        <w:spacing w:after="0" w:line="240" w:lineRule="auto"/>
        <w:ind w:left="720"/>
        <w:contextualSpacing/>
        <w:rPr>
          <w:rFonts w:ascii="Palatino Linotype" w:eastAsiaTheme="minorEastAsia" w:hAnsi="Palatino Linotype"/>
          <w:sz w:val="24"/>
          <w:szCs w:val="24"/>
          <w:lang w:val="es-ES_tradnl" w:eastAsia="es-ES"/>
        </w:rPr>
      </w:pPr>
    </w:p>
    <w:p w:rsidR="002F1BA4" w:rsidRPr="007468EE" w:rsidRDefault="00EA247B"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 xml:space="preserve">Como </w:t>
      </w:r>
      <w:r w:rsidR="00EF6DAE" w:rsidRPr="007468EE">
        <w:rPr>
          <w:rFonts w:ascii="Palatino Linotype" w:eastAsiaTheme="minorEastAsia" w:hAnsi="Palatino Linotype"/>
          <w:sz w:val="24"/>
          <w:szCs w:val="24"/>
          <w:lang w:val="es-ES_tradnl" w:eastAsia="es-ES"/>
        </w:rPr>
        <w:t xml:space="preserve">se ha </w:t>
      </w:r>
      <w:r w:rsidRPr="007468EE">
        <w:rPr>
          <w:rFonts w:ascii="Palatino Linotype" w:eastAsiaTheme="minorEastAsia" w:hAnsi="Palatino Linotype"/>
          <w:sz w:val="24"/>
          <w:szCs w:val="24"/>
          <w:lang w:val="es-ES_tradnl" w:eastAsia="es-ES"/>
        </w:rPr>
        <w:t xml:space="preserve">señalado, </w:t>
      </w:r>
      <w:r w:rsidRPr="007468EE">
        <w:rPr>
          <w:rFonts w:ascii="Palatino Linotype" w:eastAsiaTheme="minorEastAsia" w:hAnsi="Palatino Linotype"/>
          <w:b/>
          <w:sz w:val="24"/>
          <w:szCs w:val="24"/>
          <w:lang w:val="es-ES_tradnl" w:eastAsia="es-ES"/>
        </w:rPr>
        <w:t>el interés público consiste</w:t>
      </w:r>
      <w:r w:rsidR="00B021C2" w:rsidRPr="007468EE">
        <w:rPr>
          <w:rFonts w:ascii="Palatino Linotype" w:eastAsiaTheme="minorEastAsia" w:hAnsi="Palatino Linotype"/>
          <w:sz w:val="24"/>
          <w:szCs w:val="24"/>
          <w:lang w:val="es-ES_tradnl" w:eastAsia="es-ES"/>
        </w:rPr>
        <w:t xml:space="preserve"> en que</w:t>
      </w:r>
      <w:r w:rsidR="002F1BA4" w:rsidRPr="007468EE">
        <w:rPr>
          <w:rFonts w:ascii="Palatino Linotype" w:eastAsiaTheme="minorEastAsia" w:hAnsi="Palatino Linotype"/>
          <w:sz w:val="24"/>
          <w:szCs w:val="24"/>
          <w:lang w:val="es-ES_tradnl" w:eastAsia="es-ES"/>
        </w:rPr>
        <w:t xml:space="preserve"> la gente al obtener los documentos se informe y emita un criterio o una opinión a partir de los hechos y no de especulaciones, que haga uso de ese poder de control que se le ha otorgado y de ser el caso acuda a las instancias correspondientes para que con los documentos obtenidos a través del derecho de acceso a la información realice lo conducente.</w:t>
      </w:r>
    </w:p>
    <w:p w:rsidR="002F1BA4" w:rsidRPr="007468EE" w:rsidRDefault="002F1BA4" w:rsidP="002F1BA4">
      <w:pPr>
        <w:pStyle w:val="Prrafodelista"/>
        <w:rPr>
          <w:rFonts w:ascii="Palatino Linotype" w:hAnsi="Palatino Linotype"/>
        </w:rPr>
      </w:pPr>
    </w:p>
    <w:p w:rsidR="002F1BA4" w:rsidRPr="007468EE" w:rsidRDefault="002F1BA4"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En el presente caso, el interés público nos abre unas distintas interrogantes ¿Quién o quienes están interesados en conocer los exámenes aplicados por la UPVT a distintas generaciones, de las distintas carreras de los diferentes periodos escolares, para darle una utilidad pública? ¿Qué utilidad pública tendría el poner a disposición este gran cumulo de información?</w:t>
      </w:r>
    </w:p>
    <w:p w:rsidR="002F1BA4" w:rsidRPr="007468EE" w:rsidRDefault="002F1BA4" w:rsidP="002F1BA4">
      <w:pPr>
        <w:pStyle w:val="Prrafodelista"/>
        <w:rPr>
          <w:rFonts w:ascii="Palatino Linotype" w:hAnsi="Palatino Linotype"/>
        </w:rPr>
      </w:pPr>
    </w:p>
    <w:p w:rsidR="001F34CD" w:rsidRPr="007468EE" w:rsidRDefault="00B021C2"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 xml:space="preserve"> </w:t>
      </w:r>
      <w:r w:rsidR="002F1BA4" w:rsidRPr="007468EE">
        <w:rPr>
          <w:rFonts w:ascii="Palatino Linotype" w:eastAsiaTheme="minorEastAsia" w:hAnsi="Palatino Linotype"/>
          <w:sz w:val="24"/>
          <w:szCs w:val="24"/>
          <w:lang w:val="es-ES_tradnl" w:eastAsia="es-ES"/>
        </w:rPr>
        <w:t>Estos documentos requeridos, es decir, los exámenes</w:t>
      </w:r>
      <w:r w:rsidR="006B4F34" w:rsidRPr="007468EE">
        <w:rPr>
          <w:rFonts w:ascii="Palatino Linotype" w:eastAsiaTheme="minorEastAsia" w:hAnsi="Palatino Linotype"/>
          <w:sz w:val="24"/>
          <w:szCs w:val="24"/>
          <w:lang w:val="es-ES_tradnl" w:eastAsia="es-ES"/>
        </w:rPr>
        <w:t xml:space="preserve"> o pruebas aplicadas a </w:t>
      </w:r>
      <w:r w:rsidR="002F1BA4" w:rsidRPr="007468EE">
        <w:rPr>
          <w:rFonts w:ascii="Palatino Linotype" w:eastAsiaTheme="minorEastAsia" w:hAnsi="Palatino Linotype"/>
          <w:sz w:val="24"/>
          <w:szCs w:val="24"/>
          <w:lang w:val="es-ES_tradnl" w:eastAsia="es-ES"/>
        </w:rPr>
        <w:t xml:space="preserve">los alumnos </w:t>
      </w:r>
      <w:r w:rsidR="006B4F34" w:rsidRPr="007468EE">
        <w:rPr>
          <w:rFonts w:ascii="Palatino Linotype" w:eastAsiaTheme="minorEastAsia" w:hAnsi="Palatino Linotype"/>
          <w:sz w:val="24"/>
          <w:szCs w:val="24"/>
          <w:lang w:val="es-ES_tradnl" w:eastAsia="es-ES"/>
        </w:rPr>
        <w:t xml:space="preserve">que </w:t>
      </w:r>
      <w:r w:rsidR="00EF6DAE" w:rsidRPr="007468EE">
        <w:rPr>
          <w:rFonts w:ascii="Palatino Linotype" w:eastAsiaTheme="minorEastAsia" w:hAnsi="Palatino Linotype"/>
          <w:sz w:val="24"/>
          <w:szCs w:val="24"/>
          <w:lang w:val="es-ES_tradnl" w:eastAsia="es-ES"/>
        </w:rPr>
        <w:t>cuenten o hayan tenido l</w:t>
      </w:r>
      <w:r w:rsidR="006B4F34" w:rsidRPr="007468EE">
        <w:rPr>
          <w:rFonts w:ascii="Palatino Linotype" w:eastAsiaTheme="minorEastAsia" w:hAnsi="Palatino Linotype"/>
          <w:sz w:val="24"/>
          <w:szCs w:val="24"/>
          <w:lang w:val="es-ES_tradnl" w:eastAsia="es-ES"/>
        </w:rPr>
        <w:t xml:space="preserve">a calidad de estudiante, </w:t>
      </w:r>
      <w:r w:rsidR="002F1BA4" w:rsidRPr="007468EE">
        <w:rPr>
          <w:rFonts w:ascii="Palatino Linotype" w:eastAsiaTheme="minorEastAsia" w:hAnsi="Palatino Linotype"/>
          <w:sz w:val="24"/>
          <w:szCs w:val="24"/>
          <w:lang w:val="es-ES_tradnl" w:eastAsia="es-ES"/>
        </w:rPr>
        <w:t xml:space="preserve"> se aplican </w:t>
      </w:r>
      <w:r w:rsidR="007F7C54" w:rsidRPr="007468EE">
        <w:rPr>
          <w:rFonts w:ascii="Palatino Linotype" w:eastAsiaTheme="minorEastAsia" w:hAnsi="Palatino Linotype"/>
          <w:sz w:val="24"/>
          <w:szCs w:val="24"/>
          <w:lang w:val="es-ES_tradnl" w:eastAsia="es-ES"/>
        </w:rPr>
        <w:t xml:space="preserve">con la finalidad de verificar </w:t>
      </w:r>
      <w:r w:rsidR="006B4F34" w:rsidRPr="007468EE">
        <w:rPr>
          <w:rFonts w:ascii="Palatino Linotype" w:eastAsiaTheme="minorEastAsia" w:hAnsi="Palatino Linotype"/>
          <w:sz w:val="24"/>
          <w:szCs w:val="24"/>
          <w:lang w:val="es-ES_tradnl" w:eastAsia="es-ES"/>
        </w:rPr>
        <w:t>si se actuó con</w:t>
      </w:r>
      <w:r w:rsidR="00EA247B" w:rsidRPr="007468EE">
        <w:rPr>
          <w:rFonts w:ascii="Palatino Linotype" w:eastAsiaTheme="minorEastAsia" w:hAnsi="Palatino Linotype"/>
          <w:sz w:val="24"/>
          <w:szCs w:val="24"/>
          <w:lang w:val="es-ES_tradnl" w:eastAsia="es-ES"/>
        </w:rPr>
        <w:t xml:space="preserve"> pr</w:t>
      </w:r>
      <w:r w:rsidR="006B4F34" w:rsidRPr="007468EE">
        <w:rPr>
          <w:rFonts w:ascii="Palatino Linotype" w:eastAsiaTheme="minorEastAsia" w:hAnsi="Palatino Linotype"/>
          <w:sz w:val="24"/>
          <w:szCs w:val="24"/>
          <w:lang w:val="es-ES_tradnl" w:eastAsia="es-ES"/>
        </w:rPr>
        <w:t xml:space="preserve">ofesionalismo. </w:t>
      </w:r>
      <w:r w:rsidR="007F7C54" w:rsidRPr="007468EE">
        <w:rPr>
          <w:rFonts w:ascii="Palatino Linotype" w:eastAsiaTheme="minorEastAsia" w:hAnsi="Palatino Linotype"/>
          <w:sz w:val="24"/>
          <w:szCs w:val="24"/>
          <w:lang w:val="es-ES_tradnl" w:eastAsia="es-ES"/>
        </w:rPr>
        <w:t>A</w:t>
      </w:r>
      <w:r w:rsidR="006B4F34" w:rsidRPr="007468EE">
        <w:rPr>
          <w:rFonts w:ascii="Palatino Linotype" w:eastAsiaTheme="minorEastAsia" w:hAnsi="Palatino Linotype"/>
          <w:sz w:val="24"/>
          <w:szCs w:val="24"/>
          <w:lang w:val="es-ES_tradnl" w:eastAsia="es-ES"/>
        </w:rPr>
        <w:t xml:space="preserve">creditar que fueron </w:t>
      </w:r>
      <w:r w:rsidR="007F7C54" w:rsidRPr="007468EE">
        <w:rPr>
          <w:rFonts w:ascii="Palatino Linotype" w:eastAsiaTheme="minorEastAsia" w:hAnsi="Palatino Linotype"/>
          <w:sz w:val="24"/>
          <w:szCs w:val="24"/>
          <w:lang w:val="es-ES_tradnl" w:eastAsia="es-ES"/>
        </w:rPr>
        <w:t>evaluados</w:t>
      </w:r>
      <w:r w:rsidR="00EA247B" w:rsidRPr="007468EE">
        <w:rPr>
          <w:rFonts w:ascii="Palatino Linotype" w:eastAsiaTheme="minorEastAsia" w:hAnsi="Palatino Linotype"/>
          <w:sz w:val="24"/>
          <w:szCs w:val="24"/>
          <w:lang w:val="es-ES_tradnl" w:eastAsia="es-ES"/>
        </w:rPr>
        <w:t xml:space="preserve"> </w:t>
      </w:r>
      <w:r w:rsidR="001F34CD" w:rsidRPr="007468EE">
        <w:rPr>
          <w:rFonts w:ascii="Palatino Linotype" w:eastAsiaTheme="minorEastAsia" w:hAnsi="Palatino Linotype"/>
          <w:sz w:val="24"/>
          <w:szCs w:val="24"/>
          <w:lang w:val="es-ES_tradnl" w:eastAsia="es-ES"/>
        </w:rPr>
        <w:t>de manera equitativa los alumnos (a)</w:t>
      </w:r>
      <w:r w:rsidR="00AB6256" w:rsidRPr="007468EE">
        <w:rPr>
          <w:rFonts w:ascii="Palatino Linotype" w:eastAsiaTheme="minorEastAsia" w:hAnsi="Palatino Linotype"/>
          <w:sz w:val="24"/>
          <w:szCs w:val="24"/>
          <w:lang w:val="es-ES_tradnl" w:eastAsia="es-ES"/>
        </w:rPr>
        <w:t xml:space="preserve"> a través de la aplicación de un examen </w:t>
      </w:r>
      <w:r w:rsidR="001F34CD" w:rsidRPr="007468EE">
        <w:rPr>
          <w:rFonts w:ascii="Palatino Linotype" w:eastAsiaTheme="minorEastAsia" w:hAnsi="Palatino Linotype"/>
          <w:sz w:val="24"/>
          <w:szCs w:val="24"/>
          <w:lang w:val="es-ES_tradnl" w:eastAsia="es-ES"/>
        </w:rPr>
        <w:t>para obtener una</w:t>
      </w:r>
      <w:r w:rsidR="00AB6256" w:rsidRPr="007468EE">
        <w:rPr>
          <w:rFonts w:ascii="Palatino Linotype" w:eastAsiaTheme="minorEastAsia" w:hAnsi="Palatino Linotype"/>
          <w:sz w:val="24"/>
          <w:szCs w:val="24"/>
          <w:lang w:val="es-ES_tradnl" w:eastAsia="es-ES"/>
        </w:rPr>
        <w:t xml:space="preserve"> calificación</w:t>
      </w:r>
      <w:r w:rsidR="00EA247B" w:rsidRPr="007468EE">
        <w:rPr>
          <w:rFonts w:ascii="Palatino Linotype" w:eastAsiaTheme="minorEastAsia" w:hAnsi="Palatino Linotype"/>
          <w:sz w:val="24"/>
          <w:szCs w:val="24"/>
          <w:lang w:val="es-ES_tradnl" w:eastAsia="es-ES"/>
        </w:rPr>
        <w:t xml:space="preserve">. </w:t>
      </w:r>
    </w:p>
    <w:p w:rsidR="001F34CD" w:rsidRPr="007468EE" w:rsidRDefault="001F34CD" w:rsidP="001F34CD">
      <w:pPr>
        <w:pStyle w:val="Prrafodelista"/>
        <w:rPr>
          <w:rFonts w:ascii="Palatino Linotype" w:hAnsi="Palatino Linotype"/>
        </w:rPr>
      </w:pPr>
    </w:p>
    <w:p w:rsidR="00644FB8" w:rsidRPr="007468EE" w:rsidRDefault="00EA247B"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lastRenderedPageBreak/>
        <w:t>Lo an</w:t>
      </w:r>
      <w:r w:rsidR="001F34CD" w:rsidRPr="007468EE">
        <w:rPr>
          <w:rFonts w:ascii="Palatino Linotype" w:eastAsiaTheme="minorEastAsia" w:hAnsi="Palatino Linotype"/>
          <w:sz w:val="24"/>
          <w:szCs w:val="24"/>
          <w:lang w:val="es-ES_tradnl" w:eastAsia="es-ES"/>
        </w:rPr>
        <w:t>terior</w:t>
      </w:r>
      <w:r w:rsidR="002F1BA4" w:rsidRPr="007468EE">
        <w:rPr>
          <w:rFonts w:ascii="Palatino Linotype" w:eastAsiaTheme="minorEastAsia" w:hAnsi="Palatino Linotype"/>
          <w:sz w:val="24"/>
          <w:szCs w:val="24"/>
          <w:lang w:val="es-ES_tradnl" w:eastAsia="es-ES"/>
        </w:rPr>
        <w:t>,</w:t>
      </w:r>
      <w:r w:rsidR="001F34CD" w:rsidRPr="007468EE">
        <w:rPr>
          <w:rFonts w:ascii="Palatino Linotype" w:eastAsiaTheme="minorEastAsia" w:hAnsi="Palatino Linotype"/>
          <w:sz w:val="24"/>
          <w:szCs w:val="24"/>
          <w:lang w:val="es-ES_tradnl" w:eastAsia="es-ES"/>
        </w:rPr>
        <w:t xml:space="preserve"> permitirá considerar si </w:t>
      </w:r>
      <w:r w:rsidRPr="007468EE">
        <w:rPr>
          <w:rFonts w:ascii="Palatino Linotype" w:eastAsiaTheme="minorEastAsia" w:hAnsi="Palatino Linotype"/>
          <w:sz w:val="24"/>
          <w:szCs w:val="24"/>
          <w:lang w:val="es-ES_tradnl" w:eastAsia="es-ES"/>
        </w:rPr>
        <w:t>l</w:t>
      </w:r>
      <w:r w:rsidR="001F34CD" w:rsidRPr="007468EE">
        <w:rPr>
          <w:rFonts w:ascii="Palatino Linotype" w:eastAsiaTheme="minorEastAsia" w:hAnsi="Palatino Linotype"/>
          <w:sz w:val="24"/>
          <w:szCs w:val="24"/>
          <w:lang w:val="es-ES_tradnl" w:eastAsia="es-ES"/>
        </w:rPr>
        <w:t>os</w:t>
      </w:r>
      <w:r w:rsidRPr="007468EE">
        <w:rPr>
          <w:rFonts w:ascii="Palatino Linotype" w:eastAsiaTheme="minorEastAsia" w:hAnsi="Palatino Linotype"/>
          <w:sz w:val="24"/>
          <w:szCs w:val="24"/>
          <w:lang w:val="es-ES_tradnl" w:eastAsia="es-ES"/>
        </w:rPr>
        <w:t xml:space="preserve"> docente</w:t>
      </w:r>
      <w:r w:rsidR="001F34CD" w:rsidRPr="007468EE">
        <w:rPr>
          <w:rFonts w:ascii="Palatino Linotype" w:eastAsiaTheme="minorEastAsia" w:hAnsi="Palatino Linotype"/>
          <w:sz w:val="24"/>
          <w:szCs w:val="24"/>
          <w:lang w:val="es-ES_tradnl" w:eastAsia="es-ES"/>
        </w:rPr>
        <w:t>s, al emitir las calificaciones de alumnos y</w:t>
      </w:r>
      <w:r w:rsidRPr="007468EE">
        <w:rPr>
          <w:rFonts w:ascii="Palatino Linotype" w:eastAsiaTheme="minorEastAsia" w:hAnsi="Palatino Linotype"/>
          <w:sz w:val="24"/>
          <w:szCs w:val="24"/>
          <w:lang w:val="es-ES_tradnl" w:eastAsia="es-ES"/>
        </w:rPr>
        <w:t xml:space="preserve"> alumna</w:t>
      </w:r>
      <w:r w:rsidR="001F34CD" w:rsidRPr="007468EE">
        <w:rPr>
          <w:rFonts w:ascii="Palatino Linotype" w:eastAsiaTheme="minorEastAsia" w:hAnsi="Palatino Linotype"/>
          <w:sz w:val="24"/>
          <w:szCs w:val="24"/>
          <w:lang w:val="es-ES_tradnl" w:eastAsia="es-ES"/>
        </w:rPr>
        <w:t xml:space="preserve">s de las diversas ingenierías, </w:t>
      </w:r>
      <w:r w:rsidR="00B021C2" w:rsidRPr="007468EE">
        <w:rPr>
          <w:rFonts w:ascii="Palatino Linotype" w:eastAsiaTheme="minorEastAsia" w:hAnsi="Palatino Linotype"/>
          <w:sz w:val="24"/>
          <w:szCs w:val="24"/>
          <w:lang w:val="es-ES_tradnl" w:eastAsia="es-ES"/>
        </w:rPr>
        <w:t>maestría</w:t>
      </w:r>
      <w:r w:rsidR="001F34CD" w:rsidRPr="007468EE">
        <w:rPr>
          <w:rFonts w:ascii="Palatino Linotype" w:eastAsiaTheme="minorEastAsia" w:hAnsi="Palatino Linotype"/>
          <w:sz w:val="24"/>
          <w:szCs w:val="24"/>
          <w:lang w:val="es-ES_tradnl" w:eastAsia="es-ES"/>
        </w:rPr>
        <w:t xml:space="preserve"> </w:t>
      </w:r>
      <w:r w:rsidR="00B021C2" w:rsidRPr="007468EE">
        <w:rPr>
          <w:rFonts w:ascii="Palatino Linotype" w:eastAsiaTheme="minorEastAsia" w:hAnsi="Palatino Linotype"/>
          <w:sz w:val="24"/>
          <w:szCs w:val="24"/>
          <w:lang w:val="es-ES_tradnl" w:eastAsia="es-ES"/>
        </w:rPr>
        <w:t>y licenciatura</w:t>
      </w:r>
      <w:r w:rsidRPr="007468EE">
        <w:rPr>
          <w:rFonts w:ascii="Palatino Linotype" w:eastAsiaTheme="minorEastAsia" w:hAnsi="Palatino Linotype"/>
          <w:sz w:val="24"/>
          <w:szCs w:val="24"/>
          <w:lang w:val="es-ES_tradnl" w:eastAsia="es-ES"/>
        </w:rPr>
        <w:t xml:space="preserve">, fue </w:t>
      </w:r>
      <w:r w:rsidR="00313294" w:rsidRPr="007468EE">
        <w:rPr>
          <w:rFonts w:ascii="Palatino Linotype" w:eastAsiaTheme="minorEastAsia" w:hAnsi="Palatino Linotype"/>
          <w:sz w:val="24"/>
          <w:szCs w:val="24"/>
          <w:lang w:val="es-ES_tradnl" w:eastAsia="es-ES"/>
        </w:rPr>
        <w:t xml:space="preserve">mediante la aplicación de un examen </w:t>
      </w:r>
      <w:r w:rsidRPr="007468EE">
        <w:rPr>
          <w:rFonts w:ascii="Palatino Linotype" w:eastAsiaTheme="minorEastAsia" w:hAnsi="Palatino Linotype"/>
          <w:sz w:val="24"/>
          <w:szCs w:val="24"/>
          <w:lang w:val="es-ES_tradnl" w:eastAsia="es-ES"/>
        </w:rPr>
        <w:t>con apegó a los reglamentos, normas de la institución y ética profesional sin distinción</w:t>
      </w:r>
      <w:r w:rsidR="00B021C2" w:rsidRPr="007468EE">
        <w:rPr>
          <w:rFonts w:ascii="Palatino Linotype" w:eastAsiaTheme="minorEastAsia" w:hAnsi="Palatino Linotype"/>
          <w:sz w:val="24"/>
          <w:szCs w:val="24"/>
          <w:lang w:val="es-ES_tradnl" w:eastAsia="es-ES"/>
        </w:rPr>
        <w:t xml:space="preserve"> alguna</w:t>
      </w:r>
      <w:r w:rsidRPr="007468EE">
        <w:rPr>
          <w:rFonts w:ascii="Palatino Linotype" w:eastAsiaTheme="minorEastAsia" w:hAnsi="Palatino Linotype"/>
          <w:sz w:val="24"/>
          <w:szCs w:val="24"/>
          <w:lang w:val="es-ES_tradnl" w:eastAsia="es-ES"/>
        </w:rPr>
        <w:t xml:space="preserve">. Todo lo </w:t>
      </w:r>
      <w:r w:rsidR="001F34CD" w:rsidRPr="007468EE">
        <w:rPr>
          <w:rFonts w:ascii="Palatino Linotype" w:eastAsiaTheme="minorEastAsia" w:hAnsi="Palatino Linotype"/>
          <w:sz w:val="24"/>
          <w:szCs w:val="24"/>
          <w:lang w:val="es-ES_tradnl" w:eastAsia="es-ES"/>
        </w:rPr>
        <w:t xml:space="preserve">anterior es información que le permitirá valorar solamente a </w:t>
      </w:r>
      <w:r w:rsidRPr="007468EE">
        <w:rPr>
          <w:rFonts w:ascii="Palatino Linotype" w:eastAsiaTheme="minorEastAsia" w:hAnsi="Palatino Linotype"/>
          <w:sz w:val="24"/>
          <w:szCs w:val="24"/>
          <w:lang w:val="es-ES_tradnl" w:eastAsia="es-ES"/>
        </w:rPr>
        <w:t>los alumnos,</w:t>
      </w:r>
      <w:r w:rsidR="002F1BA4" w:rsidRPr="007468EE">
        <w:rPr>
          <w:rFonts w:ascii="Palatino Linotype" w:eastAsiaTheme="minorEastAsia" w:hAnsi="Palatino Linotype"/>
          <w:sz w:val="24"/>
          <w:szCs w:val="24"/>
          <w:lang w:val="es-ES_tradnl" w:eastAsia="es-ES"/>
        </w:rPr>
        <w:t xml:space="preserve"> es decir, existe una relación </w:t>
      </w:r>
      <w:r w:rsidR="008C64B3" w:rsidRPr="007468EE">
        <w:rPr>
          <w:rFonts w:ascii="Palatino Linotype" w:eastAsiaTheme="minorEastAsia" w:hAnsi="Palatino Linotype"/>
          <w:sz w:val="24"/>
          <w:szCs w:val="24"/>
          <w:lang w:val="es-ES_tradnl" w:eastAsia="es-ES"/>
        </w:rPr>
        <w:t xml:space="preserve">académica entre el maestro y </w:t>
      </w:r>
      <w:r w:rsidR="002F1BA4" w:rsidRPr="007468EE">
        <w:rPr>
          <w:rFonts w:ascii="Palatino Linotype" w:eastAsiaTheme="minorEastAsia" w:hAnsi="Palatino Linotype"/>
          <w:sz w:val="24"/>
          <w:szCs w:val="24"/>
          <w:lang w:val="es-ES_tradnl" w:eastAsia="es-ES"/>
        </w:rPr>
        <w:t>el alumno y esto no le concierne a terceras personas, es decir, a cualquier persona que quiera conocer las calificaciones de todos los alumnos, dado que no tiene ninguna utilidad pública y más aún, cuando se requiere documentales que plenamente harán identificable al titular de los datos,</w:t>
      </w:r>
      <w:r w:rsidR="00644FB8" w:rsidRPr="007468EE">
        <w:rPr>
          <w:rFonts w:ascii="Palatino Linotype" w:eastAsiaTheme="minorEastAsia" w:hAnsi="Palatino Linotype"/>
          <w:sz w:val="24"/>
          <w:szCs w:val="24"/>
          <w:lang w:val="es-ES_tradnl" w:eastAsia="es-ES"/>
        </w:rPr>
        <w:t xml:space="preserve"> por lo tanto el</w:t>
      </w:r>
      <w:r w:rsidRPr="007468EE">
        <w:rPr>
          <w:rFonts w:ascii="Palatino Linotype" w:eastAsiaTheme="minorEastAsia" w:hAnsi="Palatino Linotype"/>
          <w:sz w:val="24"/>
          <w:szCs w:val="24"/>
          <w:lang w:val="es-ES_tradnl" w:eastAsia="es-ES"/>
        </w:rPr>
        <w:t xml:space="preserve"> interés </w:t>
      </w:r>
      <w:r w:rsidR="00644FB8" w:rsidRPr="007468EE">
        <w:rPr>
          <w:rFonts w:ascii="Palatino Linotype" w:eastAsiaTheme="minorEastAsia" w:hAnsi="Palatino Linotype"/>
          <w:sz w:val="24"/>
          <w:szCs w:val="24"/>
          <w:lang w:val="es-ES_tradnl" w:eastAsia="es-ES"/>
        </w:rPr>
        <w:t xml:space="preserve">público no puede ser </w:t>
      </w:r>
      <w:r w:rsidRPr="007468EE">
        <w:rPr>
          <w:rFonts w:ascii="Palatino Linotype" w:eastAsiaTheme="minorEastAsia" w:hAnsi="Palatino Linotype"/>
          <w:sz w:val="24"/>
          <w:szCs w:val="24"/>
          <w:lang w:val="es-ES_tradnl" w:eastAsia="es-ES"/>
        </w:rPr>
        <w:t xml:space="preserve">superior </w:t>
      </w:r>
      <w:r w:rsidR="00644FB8" w:rsidRPr="007468EE">
        <w:rPr>
          <w:rFonts w:ascii="Palatino Linotype" w:eastAsiaTheme="minorEastAsia" w:hAnsi="Palatino Linotype"/>
          <w:sz w:val="24"/>
          <w:szCs w:val="24"/>
          <w:lang w:val="es-ES_tradnl" w:eastAsia="es-ES"/>
        </w:rPr>
        <w:t xml:space="preserve">a la información confidencial que se ostenta en lo solicitado, luego entonces no puede prevalecer el derecho de la particular. </w:t>
      </w:r>
    </w:p>
    <w:p w:rsidR="00EA247B" w:rsidRPr="007468EE" w:rsidRDefault="00EA247B" w:rsidP="00EA247B">
      <w:pPr>
        <w:spacing w:after="0" w:line="240" w:lineRule="auto"/>
        <w:ind w:left="720"/>
        <w:contextualSpacing/>
        <w:rPr>
          <w:rFonts w:ascii="Palatino Linotype" w:eastAsiaTheme="minorEastAsia" w:hAnsi="Palatino Linotype"/>
          <w:sz w:val="24"/>
          <w:szCs w:val="24"/>
          <w:lang w:val="es-ES_tradnl" w:eastAsia="es-ES"/>
        </w:rPr>
      </w:pPr>
    </w:p>
    <w:p w:rsidR="00EA247B" w:rsidRPr="007468EE" w:rsidRDefault="00EA247B"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Para establecer una correcta ponderación de derechos, la doctrina y los intérpretes jurisdiccionales, recomiendan verificar el cumplimiento de tres juicios: el de necesidad, el de idoneidad y el de estricta proporcionalidad. La ausencia de cualquiera de los tres, invalida la invasión del derecho. En este caso, la limitación al derecho a la protección de datos personales tiene que ser acorde con el principio de proporcionalidad, para ello, se sugiere emplear los tres juicios propuestos por la Corte Constitucional Colombiana,</w:t>
      </w:r>
      <w:r w:rsidRPr="007468EE">
        <w:rPr>
          <w:rFonts w:ascii="Palatino Linotype" w:eastAsiaTheme="minorEastAsia" w:hAnsi="Palatino Linotype"/>
          <w:sz w:val="24"/>
          <w:szCs w:val="24"/>
          <w:vertAlign w:val="superscript"/>
          <w:lang w:val="es-ES_tradnl" w:eastAsia="es-ES"/>
        </w:rPr>
        <w:footnoteReference w:id="8"/>
      </w:r>
      <w:r w:rsidRPr="007468EE">
        <w:rPr>
          <w:rFonts w:ascii="Palatino Linotype" w:eastAsiaTheme="minorEastAsia" w:hAnsi="Palatino Linotype"/>
          <w:sz w:val="24"/>
          <w:szCs w:val="24"/>
          <w:lang w:val="es-ES_tradnl" w:eastAsia="es-ES"/>
        </w:rPr>
        <w:t xml:space="preserve"> siguiendo el </w:t>
      </w:r>
      <w:r w:rsidRPr="007468EE">
        <w:rPr>
          <w:rFonts w:ascii="Palatino Linotype" w:eastAsiaTheme="minorEastAsia" w:hAnsi="Palatino Linotype"/>
          <w:sz w:val="24"/>
          <w:szCs w:val="24"/>
          <w:lang w:val="es-ES_tradnl" w:eastAsia="es-ES"/>
        </w:rPr>
        <w:lastRenderedPageBreak/>
        <w:t>principio de ponderación propuesto por el Tribunal Constitucional Alemán,</w:t>
      </w:r>
      <w:r w:rsidRPr="007468EE">
        <w:rPr>
          <w:rFonts w:ascii="Palatino Linotype" w:eastAsiaTheme="minorEastAsia" w:hAnsi="Palatino Linotype"/>
          <w:sz w:val="24"/>
          <w:szCs w:val="24"/>
          <w:vertAlign w:val="superscript"/>
          <w:lang w:val="es-ES_tradnl" w:eastAsia="es-ES"/>
        </w:rPr>
        <w:footnoteReference w:id="9"/>
      </w:r>
      <w:r w:rsidRPr="007468EE">
        <w:rPr>
          <w:rFonts w:ascii="Palatino Linotype" w:eastAsiaTheme="minorEastAsia" w:hAnsi="Palatino Linotype"/>
          <w:sz w:val="24"/>
          <w:szCs w:val="24"/>
          <w:vertAlign w:val="superscript"/>
          <w:lang w:val="es-ES_tradnl" w:eastAsia="es-ES"/>
        </w:rPr>
        <w:t xml:space="preserve"> </w:t>
      </w:r>
      <w:r w:rsidRPr="007468EE">
        <w:rPr>
          <w:rFonts w:ascii="Palatino Linotype" w:eastAsiaTheme="minorEastAsia" w:hAnsi="Palatino Linotype"/>
          <w:sz w:val="24"/>
          <w:szCs w:val="24"/>
          <w:lang w:val="es-ES_tradnl" w:eastAsia="es-ES"/>
        </w:rPr>
        <w:t xml:space="preserve">el juicio de idoneidad deberá explicar que la medida permite obtener </w:t>
      </w:r>
      <w:r w:rsidRPr="007468EE">
        <w:rPr>
          <w:rFonts w:ascii="Palatino Linotype" w:eastAsiaTheme="minorEastAsia" w:hAnsi="Palatino Linotype"/>
          <w:i/>
          <w:sz w:val="24"/>
          <w:szCs w:val="24"/>
          <w:lang w:val="es-ES_tradnl" w:eastAsia="es-ES"/>
        </w:rPr>
        <w:t>el fin (constitucionalmente legítimo de acuerdo con el principio de razón suficiente);</w:t>
      </w:r>
      <w:r w:rsidRPr="007468EE">
        <w:rPr>
          <w:rFonts w:ascii="Palatino Linotype" w:eastAsiaTheme="minorEastAsia" w:hAnsi="Palatino Linotype"/>
          <w:sz w:val="24"/>
          <w:szCs w:val="24"/>
          <w:lang w:val="es-ES_tradnl" w:eastAsia="es-ES"/>
        </w:rPr>
        <w:t> el de necesidad, a</w:t>
      </w:r>
      <w:r w:rsidR="00080648" w:rsidRPr="007468EE">
        <w:rPr>
          <w:rFonts w:ascii="Palatino Linotype" w:eastAsiaTheme="minorEastAsia" w:hAnsi="Palatino Linotype"/>
          <w:sz w:val="24"/>
          <w:szCs w:val="24"/>
          <w:lang w:val="es-ES_tradnl" w:eastAsia="es-ES"/>
        </w:rPr>
        <w:t xml:space="preserve"> </w:t>
      </w:r>
      <w:r w:rsidRPr="007468EE">
        <w:rPr>
          <w:rFonts w:ascii="Palatino Linotype" w:eastAsiaTheme="minorEastAsia" w:hAnsi="Palatino Linotype"/>
          <w:sz w:val="24"/>
          <w:szCs w:val="24"/>
          <w:lang w:val="es-ES_tradnl" w:eastAsia="es-ES"/>
        </w:rPr>
        <w:t xml:space="preserve">través del cual se debe acreditar que </w:t>
      </w:r>
      <w:r w:rsidRPr="007468EE">
        <w:rPr>
          <w:rFonts w:ascii="Palatino Linotype" w:eastAsiaTheme="minorEastAsia" w:hAnsi="Palatino Linotype"/>
          <w:i/>
          <w:sz w:val="24"/>
          <w:szCs w:val="24"/>
          <w:lang w:val="es-ES_tradnl" w:eastAsia="es-ES"/>
        </w:rPr>
        <w:t>no existan medios alternativos igualmente adecuados o idóneos para la obtención del fin, pero menos restrictivos de los principios afectados;</w:t>
      </w:r>
      <w:r w:rsidRPr="007468EE">
        <w:rPr>
          <w:rFonts w:ascii="Palatino Linotype" w:eastAsiaTheme="minorEastAsia" w:hAnsi="Palatino Linotype"/>
          <w:sz w:val="24"/>
          <w:szCs w:val="24"/>
          <w:lang w:val="es-ES_tradnl" w:eastAsia="es-ES"/>
        </w:rPr>
        <w:t xml:space="preserve"> y, por último, el de </w:t>
      </w:r>
      <w:r w:rsidRPr="007468EE">
        <w:rPr>
          <w:rFonts w:ascii="Palatino Linotype" w:eastAsiaTheme="minorEastAsia" w:hAnsi="Palatino Linotype"/>
          <w:i/>
          <w:sz w:val="24"/>
          <w:szCs w:val="24"/>
          <w:lang w:val="es-ES_tradnl" w:eastAsia="es-ES"/>
        </w:rPr>
        <w:t>proporcionalidad en sentido estricto, esto es, que el fin que la efectividad del fin que se persigue se alcance en una medida mayor a la afectación de los principios que sufren restricción, y particularmente, del principio de igualdad.</w:t>
      </w:r>
      <w:r w:rsidRPr="007468EE">
        <w:rPr>
          <w:rFonts w:ascii="Palatino Linotype" w:eastAsiaTheme="minorEastAsia" w:hAnsi="Palatino Linotype"/>
          <w:i/>
          <w:sz w:val="24"/>
          <w:szCs w:val="24"/>
          <w:vertAlign w:val="superscript"/>
          <w:lang w:val="es-ES_tradnl" w:eastAsia="es-ES"/>
        </w:rPr>
        <w:footnoteReference w:id="10"/>
      </w:r>
      <w:r w:rsidR="00080648" w:rsidRPr="007468EE">
        <w:rPr>
          <w:rFonts w:ascii="Palatino Linotype" w:eastAsiaTheme="minorEastAsia" w:hAnsi="Palatino Linotype"/>
          <w:i/>
          <w:sz w:val="24"/>
          <w:szCs w:val="24"/>
          <w:lang w:val="es-ES_tradnl" w:eastAsia="es-ES"/>
        </w:rPr>
        <w:t xml:space="preserve"> </w:t>
      </w:r>
    </w:p>
    <w:p w:rsidR="00080648" w:rsidRPr="007468EE" w:rsidRDefault="00080648" w:rsidP="00080648">
      <w:pPr>
        <w:spacing w:line="360" w:lineRule="auto"/>
        <w:ind w:left="426"/>
        <w:contextualSpacing/>
        <w:jc w:val="both"/>
        <w:rPr>
          <w:rFonts w:ascii="Palatino Linotype" w:eastAsiaTheme="minorEastAsia" w:hAnsi="Palatino Linotype"/>
          <w:sz w:val="24"/>
          <w:szCs w:val="24"/>
          <w:lang w:val="es-ES_tradnl" w:eastAsia="es-ES"/>
        </w:rPr>
      </w:pPr>
    </w:p>
    <w:p w:rsidR="00EA247B" w:rsidRPr="007468EE" w:rsidRDefault="00EA247B"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imes New Roman" w:hAnsi="Palatino Linotype" w:cs="Times New Roman"/>
          <w:color w:val="000000"/>
          <w:sz w:val="24"/>
          <w:szCs w:val="24"/>
          <w:lang w:val="es-ES_tradnl" w:eastAsia="es-ES_tradnl"/>
        </w:rPr>
        <w:t>La Primera Sala de la Suprema Corte de Justicia de la Nación ha establecido criterios orientadores sobre el procedimiento para desahogar lo que denomina como el test de proporcionalidad, a partir de cuatro etapas:</w:t>
      </w:r>
      <w:r w:rsidRPr="007468EE">
        <w:rPr>
          <w:rFonts w:ascii="Palatino Linotype" w:eastAsiaTheme="minorEastAsia" w:hAnsi="Palatino Linotype"/>
          <w:sz w:val="24"/>
          <w:szCs w:val="24"/>
          <w:lang w:eastAsia="es-ES"/>
        </w:rPr>
        <w:t xml:space="preserve"> </w:t>
      </w:r>
      <w:r w:rsidRPr="007468EE">
        <w:rPr>
          <w:rFonts w:ascii="Palatino Linotype" w:eastAsia="Times New Roman" w:hAnsi="Palatino Linotype" w:cs="Times New Roman"/>
          <w:i/>
          <w:color w:val="000000"/>
          <w:sz w:val="24"/>
          <w:szCs w:val="24"/>
          <w:lang w:val="es-ES_tradnl" w:eastAsia="es-ES_tradnl"/>
        </w:rPr>
        <w:t>(i) que la intervención legislativa persiga un fin constitucionalmente válido; (ii) que la medida resulte idónea para satisfacer en alguna medida su propósito constitucional; (iii) que no existan medidas alternativas igualmente idóneas para lograr dicho fin, pero menos lesivas para el derecho fundamental; y, (iv) que el grado de realización del fin perseguido sea mayor al grado de afectación provocado al derecho fundamental por la medida impugnada.</w:t>
      </w:r>
      <w:r w:rsidRPr="007468EE">
        <w:rPr>
          <w:rFonts w:ascii="Palatino Linotype" w:eastAsia="Times New Roman" w:hAnsi="Palatino Linotype" w:cs="Times New Roman"/>
          <w:i/>
          <w:color w:val="000000"/>
          <w:sz w:val="24"/>
          <w:szCs w:val="24"/>
          <w:vertAlign w:val="superscript"/>
          <w:lang w:val="es-ES_tradnl" w:eastAsia="es-ES_tradnl"/>
        </w:rPr>
        <w:footnoteReference w:id="11"/>
      </w:r>
    </w:p>
    <w:p w:rsidR="00EA247B" w:rsidRPr="007468EE" w:rsidRDefault="00EA247B"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eastAsia="es-ES"/>
        </w:rPr>
        <w:lastRenderedPageBreak/>
        <w:t>Por lo que podemos apreciar que las fases primera y segunda de las propuestas por la Segunda sala de la SCJN, corresponden con el juicio de idoneidad; mientras que el tercero corresponde al juicio de necesidad y el último propuesto por la Primera Sala de la SCJN es similar al de proporcionalidad en sentido estricto</w:t>
      </w:r>
      <w:r w:rsidRPr="007468EE">
        <w:rPr>
          <w:rFonts w:ascii="Palatino Linotype" w:eastAsiaTheme="minorEastAsia" w:hAnsi="Palatino Linotype"/>
          <w:sz w:val="24"/>
          <w:szCs w:val="24"/>
          <w:lang w:val="es-ES_tradnl" w:eastAsia="es-ES"/>
        </w:rPr>
        <w:t xml:space="preserve">, </w:t>
      </w:r>
      <w:r w:rsidR="00EF6DAE" w:rsidRPr="007468EE">
        <w:rPr>
          <w:rFonts w:ascii="Palatino Linotype" w:eastAsiaTheme="minorEastAsia" w:hAnsi="Palatino Linotype"/>
          <w:b/>
          <w:sz w:val="24"/>
          <w:szCs w:val="24"/>
          <w:u w:val="single"/>
          <w:lang w:val="es-ES_tradnl" w:eastAsia="es-ES"/>
        </w:rPr>
        <w:t>por lo que se empleará</w:t>
      </w:r>
      <w:r w:rsidRPr="007468EE">
        <w:rPr>
          <w:rFonts w:ascii="Palatino Linotype" w:eastAsiaTheme="minorEastAsia" w:hAnsi="Palatino Linotype"/>
          <w:b/>
          <w:sz w:val="24"/>
          <w:szCs w:val="24"/>
          <w:u w:val="single"/>
          <w:lang w:val="es-ES_tradnl" w:eastAsia="es-ES"/>
        </w:rPr>
        <w:t xml:space="preserve"> la fórmula tripartita </w:t>
      </w:r>
      <w:r w:rsidRPr="007468EE">
        <w:rPr>
          <w:rFonts w:ascii="Palatino Linotype" w:eastAsiaTheme="minorEastAsia" w:hAnsi="Palatino Linotype"/>
          <w:sz w:val="24"/>
          <w:szCs w:val="24"/>
          <w:lang w:val="es-ES_tradnl" w:eastAsia="es-ES"/>
        </w:rPr>
        <w:t>que colma la propuesta en cuatro fases de nuestra primera Sala.</w:t>
      </w:r>
    </w:p>
    <w:p w:rsidR="008C64B3" w:rsidRPr="007468EE" w:rsidRDefault="008C64B3" w:rsidP="008C64B3">
      <w:pPr>
        <w:pStyle w:val="Prrafodelista"/>
        <w:rPr>
          <w:rFonts w:ascii="Palatino Linotype" w:hAnsi="Palatino Linotype"/>
        </w:rPr>
      </w:pPr>
    </w:p>
    <w:p w:rsidR="00EA247B" w:rsidRPr="007468EE" w:rsidRDefault="00EA247B" w:rsidP="002F4078">
      <w:pPr>
        <w:numPr>
          <w:ilvl w:val="0"/>
          <w:numId w:val="7"/>
        </w:numPr>
        <w:spacing w:line="360" w:lineRule="auto"/>
        <w:contextualSpacing/>
        <w:jc w:val="both"/>
        <w:rPr>
          <w:rFonts w:ascii="Palatino Linotype" w:eastAsiaTheme="minorEastAsia" w:hAnsi="Palatino Linotype"/>
          <w:b/>
          <w:sz w:val="24"/>
          <w:szCs w:val="24"/>
          <w:lang w:val="es-ES_tradnl" w:eastAsia="es-ES"/>
        </w:rPr>
      </w:pPr>
      <w:r w:rsidRPr="007468EE">
        <w:rPr>
          <w:rFonts w:ascii="Palatino Linotype" w:eastAsiaTheme="minorEastAsia" w:hAnsi="Palatino Linotype"/>
          <w:b/>
          <w:sz w:val="24"/>
          <w:szCs w:val="24"/>
          <w:lang w:val="es-ES_tradnl" w:eastAsia="es-ES"/>
        </w:rPr>
        <w:t>Primer juicio: el de idoneidad.</w:t>
      </w:r>
    </w:p>
    <w:p w:rsidR="00EA247B" w:rsidRPr="007468EE" w:rsidRDefault="00EA247B" w:rsidP="002F4078">
      <w:pPr>
        <w:numPr>
          <w:ilvl w:val="0"/>
          <w:numId w:val="8"/>
        </w:numPr>
        <w:spacing w:line="360" w:lineRule="auto"/>
        <w:ind w:left="426" w:hanging="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 xml:space="preserve">El principio de </w:t>
      </w:r>
      <w:r w:rsidR="00080648" w:rsidRPr="007468EE">
        <w:rPr>
          <w:rFonts w:ascii="Palatino Linotype" w:eastAsiaTheme="minorEastAsia" w:hAnsi="Palatino Linotype"/>
          <w:sz w:val="24"/>
          <w:szCs w:val="24"/>
          <w:lang w:val="es-ES_tradnl" w:eastAsia="es-ES"/>
        </w:rPr>
        <w:t>idoneidad</w:t>
      </w:r>
      <w:r w:rsidRPr="007468EE">
        <w:rPr>
          <w:rFonts w:ascii="Palatino Linotype" w:eastAsiaTheme="minorEastAsia" w:hAnsi="Palatino Linotype"/>
          <w:sz w:val="24"/>
          <w:szCs w:val="24"/>
          <w:lang w:val="es-ES_tradnl" w:eastAsia="es-ES"/>
        </w:rPr>
        <w:t xml:space="preserve"> consiste en que la restricción propuesta sea la idónea para obtener un fin, constitucionalmente legítimo de acuerdo con el principio de razón suficiente. </w:t>
      </w:r>
    </w:p>
    <w:p w:rsidR="00EA247B" w:rsidRPr="007468EE" w:rsidRDefault="00EA247B" w:rsidP="00EA247B">
      <w:pPr>
        <w:spacing w:after="0" w:line="360" w:lineRule="auto"/>
        <w:ind w:left="720"/>
        <w:contextualSpacing/>
        <w:jc w:val="both"/>
        <w:rPr>
          <w:rFonts w:ascii="Palatino Linotype" w:eastAsiaTheme="minorEastAsia" w:hAnsi="Palatino Linotype"/>
          <w:sz w:val="24"/>
          <w:szCs w:val="24"/>
          <w:lang w:val="es-ES_tradnl" w:eastAsia="es-ES"/>
        </w:rPr>
      </w:pPr>
    </w:p>
    <w:p w:rsidR="00EA247B" w:rsidRPr="007468EE" w:rsidRDefault="00EA247B"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 xml:space="preserve">Según la Primera Sala de la SCJN, esta primera fase del test consiste en identificar si la medida restrictiva persigue </w:t>
      </w:r>
      <w:r w:rsidRPr="007468EE">
        <w:rPr>
          <w:rFonts w:ascii="Palatino Linotype" w:eastAsiaTheme="minorEastAsia" w:hAnsi="Palatino Linotype"/>
          <w:i/>
          <w:sz w:val="24"/>
          <w:szCs w:val="24"/>
          <w:lang w:val="es-ES_tradnl" w:eastAsia="es-ES"/>
        </w:rPr>
        <w:t xml:space="preserve">una finalidad constitucionalmente válida, además de que debe lograr en algún grado la consecución de su fin, y no debe limitar de manera innecesaria y desproporcionada el derecho fundamental en cuestión. Ahora bien, al realizar este escrutinio, debe comenzarse por identificar los fines que persigue el legislador con la medida, para posteriormente estar en posibilidad de determinar si éstos son válidos constitucionalmente. Esta etapa del análisis presupone </w:t>
      </w:r>
      <w:r w:rsidRPr="007468EE">
        <w:rPr>
          <w:rFonts w:ascii="Palatino Linotype" w:eastAsiaTheme="minorEastAsia" w:hAnsi="Palatino Linotype"/>
          <w:i/>
          <w:sz w:val="24"/>
          <w:szCs w:val="24"/>
          <w:lang w:val="es-ES_tradnl" w:eastAsia="es-ES"/>
        </w:rPr>
        <w:lastRenderedPageBreak/>
        <w:t>la idea de que no cualquier propósito puede justificar la limitación a un derecho fundamental.</w:t>
      </w:r>
      <w:r w:rsidRPr="007468EE">
        <w:rPr>
          <w:rFonts w:ascii="Palatino Linotype" w:eastAsiaTheme="minorEastAsia" w:hAnsi="Palatino Linotype"/>
          <w:i/>
          <w:sz w:val="24"/>
          <w:szCs w:val="24"/>
          <w:vertAlign w:val="superscript"/>
          <w:lang w:val="es-ES_tradnl" w:eastAsia="es-ES"/>
        </w:rPr>
        <w:footnoteReference w:id="12"/>
      </w:r>
      <w:r w:rsidRPr="007468EE">
        <w:rPr>
          <w:rFonts w:ascii="Palatino Linotype" w:eastAsiaTheme="minorEastAsia" w:hAnsi="Palatino Linotype"/>
          <w:i/>
          <w:sz w:val="24"/>
          <w:szCs w:val="24"/>
          <w:lang w:val="es-ES_tradnl" w:eastAsia="es-ES"/>
        </w:rPr>
        <w:t xml:space="preserve"> </w:t>
      </w:r>
    </w:p>
    <w:p w:rsidR="00EA247B" w:rsidRPr="007468EE" w:rsidRDefault="00EA247B" w:rsidP="00EA247B">
      <w:pPr>
        <w:spacing w:after="0" w:line="240" w:lineRule="auto"/>
        <w:ind w:left="720"/>
        <w:contextualSpacing/>
        <w:rPr>
          <w:rFonts w:ascii="Palatino Linotype" w:eastAsiaTheme="minorEastAsia" w:hAnsi="Palatino Linotype"/>
          <w:sz w:val="24"/>
          <w:szCs w:val="24"/>
          <w:lang w:val="es-ES_tradnl" w:eastAsia="es-ES"/>
        </w:rPr>
      </w:pPr>
    </w:p>
    <w:p w:rsidR="00EA247B" w:rsidRPr="007468EE" w:rsidRDefault="00EA247B" w:rsidP="002F4078">
      <w:pPr>
        <w:numPr>
          <w:ilvl w:val="0"/>
          <w:numId w:val="8"/>
        </w:numPr>
        <w:spacing w:line="360" w:lineRule="auto"/>
        <w:ind w:left="426"/>
        <w:contextualSpacing/>
        <w:jc w:val="both"/>
        <w:rPr>
          <w:rFonts w:ascii="Palatino Linotype" w:eastAsiaTheme="minorEastAsia" w:hAnsi="Palatino Linotype"/>
          <w:i/>
          <w:sz w:val="24"/>
          <w:szCs w:val="24"/>
          <w:lang w:val="es-ES_tradnl" w:eastAsia="es-ES"/>
        </w:rPr>
      </w:pPr>
      <w:r w:rsidRPr="007468EE">
        <w:rPr>
          <w:rFonts w:ascii="Palatino Linotype" w:eastAsiaTheme="minorEastAsia" w:hAnsi="Palatino Linotype"/>
          <w:sz w:val="24"/>
          <w:szCs w:val="24"/>
          <w:lang w:val="es-ES_tradnl" w:eastAsia="es-ES"/>
        </w:rPr>
        <w:t xml:space="preserve">También debemos de considerar que la misma Sala requiere que </w:t>
      </w:r>
      <w:r w:rsidRPr="007468EE">
        <w:rPr>
          <w:rFonts w:ascii="Palatino Linotype" w:eastAsiaTheme="minorEastAsia" w:hAnsi="Palatino Linotype"/>
          <w:i/>
          <w:sz w:val="24"/>
          <w:szCs w:val="24"/>
          <w:lang w:val="es-ES_tradnl" w:eastAsia="es-ES"/>
        </w:rPr>
        <w:t>el examen de idoneidad presupone la existencia de una relación entre la intervención al derecho y el fin que persigue dicha afectación, siendo suficiente que la medida contribuya en algún modo y en algún grado a lograr el propósito que busca el legislador.</w:t>
      </w:r>
      <w:r w:rsidRPr="007468EE">
        <w:rPr>
          <w:rFonts w:ascii="Palatino Linotype" w:eastAsiaTheme="minorEastAsia" w:hAnsi="Palatino Linotype"/>
          <w:i/>
          <w:sz w:val="24"/>
          <w:szCs w:val="24"/>
          <w:vertAlign w:val="superscript"/>
          <w:lang w:val="es-ES_tradnl" w:eastAsia="es-ES"/>
        </w:rPr>
        <w:footnoteReference w:id="13"/>
      </w:r>
    </w:p>
    <w:p w:rsidR="00EA247B" w:rsidRPr="007468EE" w:rsidRDefault="00EA247B"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lastRenderedPageBreak/>
        <w:t xml:space="preserve">Lo que nos conduce, en este caso, a </w:t>
      </w:r>
      <w:r w:rsidR="00D95F47" w:rsidRPr="007468EE">
        <w:rPr>
          <w:rFonts w:ascii="Palatino Linotype" w:eastAsiaTheme="minorEastAsia" w:hAnsi="Palatino Linotype"/>
          <w:sz w:val="24"/>
          <w:szCs w:val="24"/>
          <w:lang w:val="es-ES_tradnl" w:eastAsia="es-ES"/>
        </w:rPr>
        <w:t>analizar el planteamiento</w:t>
      </w:r>
      <w:r w:rsidRPr="007468EE">
        <w:rPr>
          <w:rFonts w:ascii="Palatino Linotype" w:eastAsiaTheme="minorEastAsia" w:hAnsi="Palatino Linotype"/>
          <w:sz w:val="24"/>
          <w:szCs w:val="24"/>
          <w:lang w:val="es-ES_tradnl" w:eastAsia="es-ES"/>
        </w:rPr>
        <w:t xml:space="preserve">: ¿acceder a los </w:t>
      </w:r>
      <w:r w:rsidR="00080648" w:rsidRPr="007468EE">
        <w:rPr>
          <w:rFonts w:ascii="Palatino Linotype" w:eastAsiaTheme="minorEastAsia" w:hAnsi="Palatino Linotype"/>
          <w:sz w:val="24"/>
          <w:szCs w:val="24"/>
          <w:lang w:val="es-ES_tradnl" w:eastAsia="es-ES"/>
        </w:rPr>
        <w:t>exámenes aplicados a las ingenierías en energía, informática, biotecnología, industrial, licenciatura en negocios internacionales y maestría en administración de empresas que imparte la Universidad Politécnica del Valle de Toluca</w:t>
      </w:r>
      <w:r w:rsidRPr="007468EE">
        <w:rPr>
          <w:rFonts w:ascii="Palatino Linotype" w:eastAsiaTheme="minorEastAsia" w:hAnsi="Palatino Linotype"/>
          <w:sz w:val="24"/>
          <w:szCs w:val="24"/>
          <w:lang w:val="es-ES_tradnl" w:eastAsia="es-ES"/>
        </w:rPr>
        <w:t xml:space="preserve">, permite obtener una finalidad constitucionalmente válida? </w:t>
      </w:r>
    </w:p>
    <w:p w:rsidR="00EA247B" w:rsidRPr="007468EE" w:rsidRDefault="00EA247B" w:rsidP="00EA247B">
      <w:pPr>
        <w:spacing w:after="0" w:line="240" w:lineRule="auto"/>
        <w:ind w:left="720"/>
        <w:contextualSpacing/>
        <w:rPr>
          <w:rFonts w:ascii="Palatino Linotype" w:eastAsiaTheme="minorEastAsia" w:hAnsi="Palatino Linotype"/>
          <w:sz w:val="24"/>
          <w:szCs w:val="24"/>
          <w:lang w:val="es-ES_tradnl" w:eastAsia="es-ES"/>
        </w:rPr>
      </w:pPr>
    </w:p>
    <w:p w:rsidR="003B16E8" w:rsidRPr="007468EE" w:rsidRDefault="00EA247B"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La finalidad constitucionalmente válid</w:t>
      </w:r>
      <w:r w:rsidR="003B16E8" w:rsidRPr="007468EE">
        <w:rPr>
          <w:rFonts w:ascii="Palatino Linotype" w:eastAsiaTheme="minorEastAsia" w:hAnsi="Palatino Linotype"/>
          <w:sz w:val="24"/>
          <w:szCs w:val="24"/>
          <w:lang w:val="es-ES_tradnl" w:eastAsia="es-ES"/>
        </w:rPr>
        <w:t>a que se persigue</w:t>
      </w:r>
      <w:r w:rsidRPr="007468EE">
        <w:rPr>
          <w:rFonts w:ascii="Palatino Linotype" w:eastAsiaTheme="minorEastAsia" w:hAnsi="Palatino Linotype"/>
          <w:sz w:val="24"/>
          <w:szCs w:val="24"/>
          <w:lang w:val="es-ES_tradnl" w:eastAsia="es-ES"/>
        </w:rPr>
        <w:t xml:space="preserve"> </w:t>
      </w:r>
      <w:r w:rsidR="003B16E8" w:rsidRPr="007468EE">
        <w:rPr>
          <w:rFonts w:ascii="Palatino Linotype" w:eastAsiaTheme="minorEastAsia" w:hAnsi="Palatino Linotype"/>
          <w:sz w:val="24"/>
          <w:szCs w:val="24"/>
          <w:lang w:val="es-ES_tradnl" w:eastAsia="es-ES"/>
        </w:rPr>
        <w:t>para el presente asunto es la de garantizar legalmente la protección más amplia al derecho</w:t>
      </w:r>
      <w:r w:rsidR="00A02F5D" w:rsidRPr="007468EE">
        <w:rPr>
          <w:rFonts w:ascii="Palatino Linotype" w:eastAsiaTheme="minorEastAsia" w:hAnsi="Palatino Linotype"/>
          <w:sz w:val="24"/>
          <w:szCs w:val="24"/>
          <w:lang w:val="es-ES_tradnl" w:eastAsia="es-ES"/>
        </w:rPr>
        <w:t xml:space="preserve">, ya sea el del particular o del solicitante identificado como el de acceso a la información pública, o el derecho a la protección de datos personales de los alumnos, cuyos datos se encuentra en los exámenes aplicados; en ese tenor la </w:t>
      </w:r>
      <w:r w:rsidR="00BC2C01" w:rsidRPr="007468EE">
        <w:rPr>
          <w:rFonts w:ascii="Palatino Linotype" w:eastAsiaTheme="minorEastAsia" w:hAnsi="Palatino Linotype"/>
          <w:sz w:val="24"/>
          <w:szCs w:val="24"/>
          <w:lang w:val="es-ES_tradnl" w:eastAsia="es-ES"/>
        </w:rPr>
        <w:t>información</w:t>
      </w:r>
      <w:r w:rsidR="00A02F5D" w:rsidRPr="007468EE">
        <w:rPr>
          <w:rFonts w:ascii="Palatino Linotype" w:eastAsiaTheme="minorEastAsia" w:hAnsi="Palatino Linotype"/>
          <w:sz w:val="24"/>
          <w:szCs w:val="24"/>
          <w:lang w:val="es-ES_tradnl" w:eastAsia="es-ES"/>
        </w:rPr>
        <w:t xml:space="preserve"> </w:t>
      </w:r>
      <w:r w:rsidRPr="007468EE">
        <w:rPr>
          <w:rFonts w:ascii="Palatino Linotype" w:eastAsiaTheme="minorEastAsia" w:hAnsi="Palatino Linotype"/>
          <w:sz w:val="24"/>
          <w:szCs w:val="24"/>
          <w:lang w:val="es-ES_tradnl" w:eastAsia="es-ES"/>
        </w:rPr>
        <w:t xml:space="preserve">que </w:t>
      </w:r>
      <w:r w:rsidR="003B16E8" w:rsidRPr="007468EE">
        <w:rPr>
          <w:rFonts w:ascii="Palatino Linotype" w:eastAsiaTheme="minorEastAsia" w:hAnsi="Palatino Linotype"/>
          <w:sz w:val="24"/>
          <w:szCs w:val="24"/>
          <w:lang w:val="es-ES_tradnl" w:eastAsia="es-ES"/>
        </w:rPr>
        <w:t>se contienen en los exámenes aplicados</w:t>
      </w:r>
      <w:r w:rsidR="00A02F5D" w:rsidRPr="007468EE">
        <w:rPr>
          <w:rFonts w:ascii="Palatino Linotype" w:eastAsiaTheme="minorEastAsia" w:hAnsi="Palatino Linotype"/>
          <w:sz w:val="24"/>
          <w:szCs w:val="24"/>
          <w:lang w:val="es-ES_tradnl" w:eastAsia="es-ES"/>
        </w:rPr>
        <w:t>, es decir, sus datos personales, solo les</w:t>
      </w:r>
      <w:r w:rsidR="003B16E8" w:rsidRPr="007468EE">
        <w:rPr>
          <w:rFonts w:ascii="Palatino Linotype" w:eastAsiaTheme="minorEastAsia" w:hAnsi="Palatino Linotype"/>
          <w:sz w:val="24"/>
          <w:szCs w:val="24"/>
          <w:lang w:val="es-ES_tradnl" w:eastAsia="es-ES"/>
        </w:rPr>
        <w:t xml:space="preserve"> </w:t>
      </w:r>
      <w:r w:rsidR="00451BE4" w:rsidRPr="007468EE">
        <w:rPr>
          <w:rFonts w:ascii="Palatino Linotype" w:eastAsiaTheme="minorEastAsia" w:hAnsi="Palatino Linotype"/>
          <w:sz w:val="24"/>
          <w:szCs w:val="24"/>
          <w:lang w:val="es-ES_tradnl" w:eastAsia="es-ES"/>
        </w:rPr>
        <w:t xml:space="preserve">a los </w:t>
      </w:r>
      <w:r w:rsidR="00B021C2" w:rsidRPr="007468EE">
        <w:rPr>
          <w:rFonts w:ascii="Palatino Linotype" w:eastAsiaTheme="minorEastAsia" w:hAnsi="Palatino Linotype"/>
          <w:sz w:val="24"/>
          <w:szCs w:val="24"/>
          <w:lang w:val="es-ES_tradnl" w:eastAsia="es-ES"/>
        </w:rPr>
        <w:t xml:space="preserve">estudiantes de </w:t>
      </w:r>
      <w:r w:rsidR="00451BE4" w:rsidRPr="007468EE">
        <w:rPr>
          <w:rFonts w:ascii="Palatino Linotype" w:eastAsiaTheme="minorEastAsia" w:hAnsi="Palatino Linotype"/>
          <w:sz w:val="24"/>
          <w:szCs w:val="24"/>
          <w:lang w:val="es-ES_tradnl" w:eastAsia="es-ES"/>
        </w:rPr>
        <w:t xml:space="preserve">ingenierías, licenciatura y maestría antes referidas, </w:t>
      </w:r>
      <w:r w:rsidR="00A02F5D" w:rsidRPr="007468EE">
        <w:rPr>
          <w:rFonts w:ascii="Palatino Linotype" w:eastAsiaTheme="minorEastAsia" w:hAnsi="Palatino Linotype"/>
          <w:sz w:val="24"/>
          <w:szCs w:val="24"/>
          <w:lang w:val="es-ES_tradnl" w:eastAsia="es-ES"/>
        </w:rPr>
        <w:t xml:space="preserve">es decir, a sus titulares, por lo que resulta procedente clasificarlos como datos personales confidenciales, dado que su clasificación por supuesto que NO afecta derechos de terceros, en ese sentido no involucra tampoco el </w:t>
      </w:r>
      <w:r w:rsidR="00BC2C01" w:rsidRPr="007468EE">
        <w:rPr>
          <w:rFonts w:ascii="Palatino Linotype" w:eastAsiaTheme="minorEastAsia" w:hAnsi="Palatino Linotype"/>
          <w:sz w:val="24"/>
          <w:szCs w:val="24"/>
          <w:lang w:val="es-ES_tradnl" w:eastAsia="es-ES"/>
        </w:rPr>
        <w:t>interés</w:t>
      </w:r>
      <w:r w:rsidR="00A02F5D" w:rsidRPr="007468EE">
        <w:rPr>
          <w:rFonts w:ascii="Palatino Linotype" w:eastAsiaTheme="minorEastAsia" w:hAnsi="Palatino Linotype"/>
          <w:sz w:val="24"/>
          <w:szCs w:val="24"/>
          <w:lang w:val="es-ES_tradnl" w:eastAsia="es-ES"/>
        </w:rPr>
        <w:t xml:space="preserve"> público dado que no tendría ninguna  utilidad el revelar estos datos personales y proporcionar los documentos, sino todo lo contrario, se estaría configurando una invasión a la intimidad de cada alumno de las distintas generaciones y distintas carreas de </w:t>
      </w:r>
      <w:r w:rsidR="00A02F5D" w:rsidRPr="007468EE">
        <w:rPr>
          <w:rFonts w:ascii="Palatino Linotype" w:eastAsiaTheme="minorEastAsia" w:hAnsi="Palatino Linotype"/>
          <w:sz w:val="24"/>
          <w:szCs w:val="24"/>
          <w:lang w:val="es-ES_tradnl" w:eastAsia="es-ES"/>
        </w:rPr>
        <w:lastRenderedPageBreak/>
        <w:t>nivel superior que ofrece la UPVT.</w:t>
      </w:r>
      <w:r w:rsidR="00294CAB" w:rsidRPr="007468EE">
        <w:rPr>
          <w:rFonts w:ascii="Palatino Linotype" w:eastAsiaTheme="minorEastAsia" w:hAnsi="Palatino Linotype"/>
          <w:sz w:val="24"/>
          <w:szCs w:val="24"/>
          <w:lang w:val="es-ES_tradnl" w:eastAsia="es-ES"/>
        </w:rPr>
        <w:t xml:space="preserve"> De igual manera no se abonaría a la rendición de cuentas dado que </w:t>
      </w:r>
      <w:r w:rsidR="007F364B" w:rsidRPr="007468EE">
        <w:rPr>
          <w:rFonts w:ascii="Palatino Linotype" w:eastAsiaTheme="minorEastAsia" w:hAnsi="Palatino Linotype"/>
          <w:sz w:val="24"/>
          <w:szCs w:val="24"/>
          <w:lang w:val="es-ES_tradnl" w:eastAsia="es-ES"/>
        </w:rPr>
        <w:t xml:space="preserve">los estudiantes no </w:t>
      </w:r>
      <w:r w:rsidR="00CB0826" w:rsidRPr="007468EE">
        <w:rPr>
          <w:rFonts w:ascii="Palatino Linotype" w:eastAsiaTheme="minorEastAsia" w:hAnsi="Palatino Linotype"/>
          <w:sz w:val="24"/>
          <w:szCs w:val="24"/>
          <w:lang w:val="es-ES_tradnl" w:eastAsia="es-ES"/>
        </w:rPr>
        <w:t>ejercen recursos públicos</w:t>
      </w:r>
      <w:r w:rsidR="00B021C2" w:rsidRPr="007468EE">
        <w:rPr>
          <w:rFonts w:ascii="Palatino Linotype" w:eastAsiaTheme="minorEastAsia" w:hAnsi="Palatino Linotype"/>
          <w:sz w:val="24"/>
          <w:szCs w:val="24"/>
          <w:lang w:val="es-ES_tradnl" w:eastAsia="es-ES"/>
        </w:rPr>
        <w:t xml:space="preserve"> ni emiten actos de autoridad cuando estos se encuentran recibiendo los conocimientos necesarios de una profesión</w:t>
      </w:r>
      <w:r w:rsidR="00294CAB" w:rsidRPr="007468EE">
        <w:rPr>
          <w:rFonts w:ascii="Palatino Linotype" w:eastAsiaTheme="minorEastAsia" w:hAnsi="Palatino Linotype"/>
          <w:sz w:val="24"/>
          <w:szCs w:val="24"/>
          <w:lang w:val="es-ES_tradnl" w:eastAsia="es-ES"/>
        </w:rPr>
        <w:t>, por lo que se insiste, los exámenes constituyen un instrumento académico para determinar una calificación que determina su avance y permanencia en la institución educativa.</w:t>
      </w:r>
    </w:p>
    <w:p w:rsidR="00CB0826" w:rsidRPr="007468EE" w:rsidRDefault="00CB0826" w:rsidP="00CB0826">
      <w:pPr>
        <w:pStyle w:val="Prrafodelista"/>
        <w:rPr>
          <w:rFonts w:ascii="Palatino Linotype" w:hAnsi="Palatino Linotype"/>
        </w:rPr>
      </w:pPr>
    </w:p>
    <w:p w:rsidR="00685E5E" w:rsidRPr="007468EE" w:rsidRDefault="00EC6C9D"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N</w:t>
      </w:r>
      <w:r w:rsidR="007E2328" w:rsidRPr="007468EE">
        <w:rPr>
          <w:rFonts w:ascii="Palatino Linotype" w:eastAsiaTheme="minorEastAsia" w:hAnsi="Palatino Linotype"/>
          <w:sz w:val="24"/>
          <w:szCs w:val="24"/>
          <w:lang w:val="es-ES_tradnl" w:eastAsia="es-ES"/>
        </w:rPr>
        <w:t xml:space="preserve">o hay que perder de vista que la particular está solicitando </w:t>
      </w:r>
      <w:r w:rsidR="00294CAB" w:rsidRPr="007468EE">
        <w:rPr>
          <w:rFonts w:ascii="Palatino Linotype" w:eastAsiaTheme="minorEastAsia" w:hAnsi="Palatino Linotype"/>
          <w:b/>
          <w:sz w:val="24"/>
          <w:szCs w:val="24"/>
          <w:lang w:val="es-ES_tradnl" w:eastAsia="es-ES"/>
        </w:rPr>
        <w:t xml:space="preserve">todo lo que abarca el archivo de trámite y concentración relativa a los </w:t>
      </w:r>
      <w:r w:rsidR="007E2328" w:rsidRPr="007468EE">
        <w:rPr>
          <w:rFonts w:ascii="Palatino Linotype" w:eastAsiaTheme="minorEastAsia" w:hAnsi="Palatino Linotype"/>
          <w:b/>
          <w:sz w:val="24"/>
          <w:szCs w:val="24"/>
          <w:lang w:val="es-ES_tradnl" w:eastAsia="es-ES"/>
        </w:rPr>
        <w:t>exámenes aplicados</w:t>
      </w:r>
      <w:r w:rsidR="007E2328" w:rsidRPr="007468EE">
        <w:rPr>
          <w:rFonts w:ascii="Palatino Linotype" w:eastAsiaTheme="minorEastAsia" w:hAnsi="Palatino Linotype"/>
          <w:sz w:val="24"/>
          <w:szCs w:val="24"/>
          <w:lang w:val="es-ES_tradnl" w:eastAsia="es-ES"/>
        </w:rPr>
        <w:t xml:space="preserve">, lo que se traduce </w:t>
      </w:r>
      <w:r w:rsidRPr="007468EE">
        <w:rPr>
          <w:rFonts w:ascii="Palatino Linotype" w:eastAsiaTheme="minorEastAsia" w:hAnsi="Palatino Linotype"/>
          <w:sz w:val="24"/>
          <w:szCs w:val="24"/>
          <w:lang w:val="es-ES_tradnl" w:eastAsia="es-ES"/>
        </w:rPr>
        <w:t xml:space="preserve">en </w:t>
      </w:r>
      <w:r w:rsidR="00D95F47" w:rsidRPr="007468EE">
        <w:rPr>
          <w:rFonts w:ascii="Palatino Linotype" w:eastAsiaTheme="minorEastAsia" w:hAnsi="Palatino Linotype"/>
          <w:sz w:val="24"/>
          <w:szCs w:val="24"/>
          <w:lang w:val="es-ES_tradnl" w:eastAsia="es-ES"/>
        </w:rPr>
        <w:t>que la inf</w:t>
      </w:r>
      <w:r w:rsidR="007E2328" w:rsidRPr="007468EE">
        <w:rPr>
          <w:rFonts w:ascii="Palatino Linotype" w:eastAsiaTheme="minorEastAsia" w:hAnsi="Palatino Linotype"/>
          <w:sz w:val="24"/>
          <w:szCs w:val="24"/>
          <w:lang w:val="es-ES_tradnl" w:eastAsia="es-ES"/>
        </w:rPr>
        <w:t>o</w:t>
      </w:r>
      <w:r w:rsidR="00D95F47" w:rsidRPr="007468EE">
        <w:rPr>
          <w:rFonts w:ascii="Palatino Linotype" w:eastAsiaTheme="minorEastAsia" w:hAnsi="Palatino Linotype"/>
          <w:sz w:val="24"/>
          <w:szCs w:val="24"/>
          <w:lang w:val="es-ES_tradnl" w:eastAsia="es-ES"/>
        </w:rPr>
        <w:t>r</w:t>
      </w:r>
      <w:r w:rsidR="007E2328" w:rsidRPr="007468EE">
        <w:rPr>
          <w:rFonts w:ascii="Palatino Linotype" w:eastAsiaTheme="minorEastAsia" w:hAnsi="Palatino Linotype"/>
          <w:sz w:val="24"/>
          <w:szCs w:val="24"/>
          <w:lang w:val="es-ES_tradnl" w:eastAsia="es-ES"/>
        </w:rPr>
        <w:t>mación que se debiera entregar</w:t>
      </w:r>
      <w:r w:rsidR="00294CAB" w:rsidRPr="007468EE">
        <w:rPr>
          <w:rFonts w:ascii="Palatino Linotype" w:eastAsiaTheme="minorEastAsia" w:hAnsi="Palatino Linotype"/>
          <w:sz w:val="24"/>
          <w:szCs w:val="24"/>
          <w:lang w:val="es-ES_tradnl" w:eastAsia="es-ES"/>
        </w:rPr>
        <w:t xml:space="preserve"> de todas las carreras que ofrece la universidad, de todos los periodos que contempla el ciclo escolar, de todas las materias y de todos los alumnos</w:t>
      </w:r>
      <w:r w:rsidR="00BE1249" w:rsidRPr="007468EE">
        <w:rPr>
          <w:rFonts w:ascii="Palatino Linotype" w:eastAsiaTheme="minorEastAsia" w:hAnsi="Palatino Linotype"/>
          <w:sz w:val="24"/>
          <w:szCs w:val="24"/>
          <w:lang w:val="es-ES_tradnl" w:eastAsia="es-ES"/>
        </w:rPr>
        <w:t xml:space="preserve">, </w:t>
      </w:r>
      <w:r w:rsidR="00294CAB" w:rsidRPr="007468EE">
        <w:rPr>
          <w:rFonts w:ascii="Palatino Linotype" w:eastAsiaTheme="minorEastAsia" w:hAnsi="Palatino Linotype"/>
          <w:sz w:val="24"/>
          <w:szCs w:val="24"/>
          <w:lang w:val="es-ES_tradnl" w:eastAsia="es-ES"/>
        </w:rPr>
        <w:t xml:space="preserve"> es decir, </w:t>
      </w:r>
      <w:r w:rsidRPr="007468EE">
        <w:rPr>
          <w:rFonts w:ascii="Palatino Linotype" w:eastAsiaTheme="minorEastAsia" w:hAnsi="Palatino Linotype"/>
          <w:sz w:val="24"/>
          <w:szCs w:val="24"/>
          <w:lang w:val="es-ES_tradnl" w:eastAsia="es-ES"/>
        </w:rPr>
        <w:t xml:space="preserve">lo solicitado no corresponde a una </w:t>
      </w:r>
      <w:r w:rsidR="00D95F47" w:rsidRPr="007468EE">
        <w:rPr>
          <w:rFonts w:ascii="Palatino Linotype" w:eastAsiaTheme="minorEastAsia" w:hAnsi="Palatino Linotype"/>
          <w:sz w:val="24"/>
          <w:szCs w:val="24"/>
          <w:lang w:val="es-ES_tradnl" w:eastAsia="es-ES"/>
        </w:rPr>
        <w:t xml:space="preserve">sola </w:t>
      </w:r>
      <w:r w:rsidRPr="007468EE">
        <w:rPr>
          <w:rFonts w:ascii="Palatino Linotype" w:eastAsiaTheme="minorEastAsia" w:hAnsi="Palatino Linotype"/>
          <w:sz w:val="24"/>
          <w:szCs w:val="24"/>
          <w:lang w:val="es-ES_tradnl" w:eastAsia="es-ES"/>
        </w:rPr>
        <w:t xml:space="preserve">profesión, materia, grupo, ciclo escolar especifico, </w:t>
      </w:r>
      <w:r w:rsidR="00294CAB" w:rsidRPr="007468EE">
        <w:rPr>
          <w:rFonts w:ascii="Palatino Linotype" w:eastAsiaTheme="minorEastAsia" w:hAnsi="Palatino Linotype"/>
          <w:sz w:val="24"/>
          <w:szCs w:val="24"/>
          <w:lang w:val="es-ES_tradnl" w:eastAsia="es-ES"/>
        </w:rPr>
        <w:t xml:space="preserve">o alumno en específico, </w:t>
      </w:r>
      <w:r w:rsidRPr="007468EE">
        <w:rPr>
          <w:rFonts w:ascii="Palatino Linotype" w:eastAsiaTheme="minorEastAsia" w:hAnsi="Palatino Linotype"/>
          <w:sz w:val="24"/>
          <w:szCs w:val="24"/>
          <w:lang w:val="es-ES_tradnl" w:eastAsia="es-ES"/>
        </w:rPr>
        <w:t xml:space="preserve">sino a diversas profesiones </w:t>
      </w:r>
      <w:r w:rsidR="00685E5E" w:rsidRPr="007468EE">
        <w:rPr>
          <w:rFonts w:ascii="Palatino Linotype" w:eastAsiaTheme="minorEastAsia" w:hAnsi="Palatino Linotype"/>
          <w:sz w:val="24"/>
          <w:szCs w:val="24"/>
          <w:lang w:val="es-ES_tradnl" w:eastAsia="es-ES"/>
        </w:rPr>
        <w:t xml:space="preserve">mismas que cuentan con un plan de estudios que está divido por semestres y años que en su mayoría </w:t>
      </w:r>
      <w:r w:rsidR="000968D7" w:rsidRPr="007468EE">
        <w:rPr>
          <w:rFonts w:ascii="Palatino Linotype" w:eastAsiaTheme="minorEastAsia" w:hAnsi="Palatino Linotype"/>
          <w:sz w:val="24"/>
          <w:szCs w:val="24"/>
          <w:lang w:val="es-ES_tradnl" w:eastAsia="es-ES"/>
        </w:rPr>
        <w:t>corresponde de 2</w:t>
      </w:r>
      <w:r w:rsidR="00685E5E" w:rsidRPr="007468EE">
        <w:rPr>
          <w:rFonts w:ascii="Palatino Linotype" w:eastAsiaTheme="minorEastAsia" w:hAnsi="Palatino Linotype"/>
          <w:sz w:val="24"/>
          <w:szCs w:val="24"/>
          <w:lang w:val="es-ES_tradnl" w:eastAsia="es-ES"/>
        </w:rPr>
        <w:t xml:space="preserve"> a 6 </w:t>
      </w:r>
      <w:r w:rsidR="000968D7" w:rsidRPr="007468EE">
        <w:rPr>
          <w:rFonts w:ascii="Palatino Linotype" w:eastAsiaTheme="minorEastAsia" w:hAnsi="Palatino Linotype"/>
          <w:sz w:val="24"/>
          <w:szCs w:val="24"/>
          <w:lang w:val="es-ES_tradnl" w:eastAsia="es-ES"/>
        </w:rPr>
        <w:t xml:space="preserve">años </w:t>
      </w:r>
      <w:r w:rsidR="00685E5E" w:rsidRPr="007468EE">
        <w:rPr>
          <w:rFonts w:ascii="Palatino Linotype" w:eastAsiaTheme="minorEastAsia" w:hAnsi="Palatino Linotype"/>
          <w:sz w:val="24"/>
          <w:szCs w:val="24"/>
          <w:lang w:val="es-ES_tradnl" w:eastAsia="es-ES"/>
        </w:rPr>
        <w:t>según se</w:t>
      </w:r>
      <w:r w:rsidR="000968D7" w:rsidRPr="007468EE">
        <w:rPr>
          <w:rFonts w:ascii="Palatino Linotype" w:eastAsiaTheme="minorEastAsia" w:hAnsi="Palatino Linotype"/>
          <w:sz w:val="24"/>
          <w:szCs w:val="24"/>
          <w:lang w:val="es-ES_tradnl" w:eastAsia="es-ES"/>
        </w:rPr>
        <w:t>a</w:t>
      </w:r>
      <w:r w:rsidR="00294CAB" w:rsidRPr="007468EE">
        <w:rPr>
          <w:rFonts w:ascii="Palatino Linotype" w:eastAsiaTheme="minorEastAsia" w:hAnsi="Palatino Linotype"/>
          <w:sz w:val="24"/>
          <w:szCs w:val="24"/>
          <w:lang w:val="es-ES_tradnl" w:eastAsia="es-ES"/>
        </w:rPr>
        <w:t xml:space="preserve"> el caso, lo cual constituye un cumulo de información descomunal.</w:t>
      </w:r>
    </w:p>
    <w:p w:rsidR="00685E5E" w:rsidRPr="007468EE" w:rsidRDefault="00685E5E" w:rsidP="00685E5E">
      <w:pPr>
        <w:pStyle w:val="Prrafodelista"/>
        <w:rPr>
          <w:rFonts w:ascii="Palatino Linotype" w:hAnsi="Palatino Linotype"/>
        </w:rPr>
      </w:pPr>
    </w:p>
    <w:p w:rsidR="00685E5E" w:rsidRPr="007468EE" w:rsidRDefault="00294CAB"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 xml:space="preserve">Tomando como ejemplo para tener una idea de la magnitud de documentos que constituyen suponiendo sin conceder que resultare procedente su entrega, </w:t>
      </w:r>
      <w:r w:rsidR="00685E5E" w:rsidRPr="007468EE">
        <w:rPr>
          <w:rFonts w:ascii="Palatino Linotype" w:eastAsiaTheme="minorEastAsia" w:hAnsi="Palatino Linotype"/>
          <w:sz w:val="24"/>
          <w:szCs w:val="24"/>
          <w:lang w:val="es-ES_tradnl" w:eastAsia="es-ES"/>
        </w:rPr>
        <w:t>que a partir de la creación de la Universidad que fue en fecha 14 de noviembre de 2006</w:t>
      </w:r>
      <w:r w:rsidR="00685E5E" w:rsidRPr="007468EE">
        <w:rPr>
          <w:rStyle w:val="Refdenotaalpie"/>
          <w:rFonts w:ascii="Palatino Linotype" w:eastAsiaTheme="minorEastAsia" w:hAnsi="Palatino Linotype"/>
          <w:sz w:val="24"/>
          <w:szCs w:val="24"/>
          <w:lang w:val="es-ES_tradnl" w:eastAsia="es-ES"/>
        </w:rPr>
        <w:footnoteReference w:id="14"/>
      </w:r>
      <w:r w:rsidR="00685E5E" w:rsidRPr="007468EE">
        <w:rPr>
          <w:rFonts w:ascii="Palatino Linotype" w:eastAsiaTheme="minorEastAsia" w:hAnsi="Palatino Linotype"/>
          <w:sz w:val="24"/>
          <w:szCs w:val="24"/>
          <w:lang w:val="es-ES_tradnl" w:eastAsia="es-ES"/>
        </w:rPr>
        <w:t xml:space="preserve"> </w:t>
      </w:r>
      <w:r w:rsidR="0045369A" w:rsidRPr="007468EE">
        <w:rPr>
          <w:rFonts w:ascii="Palatino Linotype" w:eastAsiaTheme="minorEastAsia" w:hAnsi="Palatino Linotype"/>
          <w:sz w:val="24"/>
          <w:szCs w:val="24"/>
          <w:lang w:val="es-ES_tradnl" w:eastAsia="es-ES"/>
        </w:rPr>
        <w:t xml:space="preserve">muy seguramente muchos de los alumnos que cursaron dichas </w:t>
      </w:r>
      <w:r w:rsidR="0045369A" w:rsidRPr="007468EE">
        <w:rPr>
          <w:rFonts w:ascii="Palatino Linotype" w:eastAsiaTheme="minorEastAsia" w:hAnsi="Palatino Linotype"/>
          <w:sz w:val="24"/>
          <w:szCs w:val="24"/>
          <w:lang w:val="es-ES_tradnl" w:eastAsia="es-ES"/>
        </w:rPr>
        <w:lastRenderedPageBreak/>
        <w:t xml:space="preserve">profesiones ya concluyeron las mismas, </w:t>
      </w:r>
      <w:r w:rsidR="00D95F47" w:rsidRPr="007468EE">
        <w:rPr>
          <w:rFonts w:ascii="Palatino Linotype" w:eastAsiaTheme="minorEastAsia" w:hAnsi="Palatino Linotype"/>
          <w:sz w:val="24"/>
          <w:szCs w:val="24"/>
          <w:lang w:val="es-ES_tradnl" w:eastAsia="es-ES"/>
        </w:rPr>
        <w:t xml:space="preserve">otros </w:t>
      </w:r>
      <w:r w:rsidR="0045369A" w:rsidRPr="007468EE">
        <w:rPr>
          <w:rFonts w:ascii="Palatino Linotype" w:eastAsiaTheme="minorEastAsia" w:hAnsi="Palatino Linotype"/>
          <w:sz w:val="24"/>
          <w:szCs w:val="24"/>
          <w:lang w:val="es-ES_tradnl" w:eastAsia="es-ES"/>
        </w:rPr>
        <w:t>pud</w:t>
      </w:r>
      <w:r w:rsidR="00D95F47" w:rsidRPr="007468EE">
        <w:rPr>
          <w:rFonts w:ascii="Palatino Linotype" w:eastAsiaTheme="minorEastAsia" w:hAnsi="Palatino Linotype"/>
          <w:sz w:val="24"/>
          <w:szCs w:val="24"/>
          <w:lang w:val="es-ES_tradnl" w:eastAsia="es-ES"/>
        </w:rPr>
        <w:t>ieron haber desertado o incluso en</w:t>
      </w:r>
      <w:r w:rsidR="0045369A" w:rsidRPr="007468EE">
        <w:rPr>
          <w:rFonts w:ascii="Palatino Linotype" w:eastAsiaTheme="minorEastAsia" w:hAnsi="Palatino Linotype"/>
          <w:sz w:val="24"/>
          <w:szCs w:val="24"/>
          <w:lang w:val="es-ES_tradnl" w:eastAsia="es-ES"/>
        </w:rPr>
        <w:t xml:space="preserve"> casos </w:t>
      </w:r>
      <w:r w:rsidR="009B600D" w:rsidRPr="007468EE">
        <w:rPr>
          <w:rFonts w:ascii="Palatino Linotype" w:eastAsiaTheme="minorEastAsia" w:hAnsi="Palatino Linotype"/>
          <w:sz w:val="24"/>
          <w:szCs w:val="24"/>
          <w:lang w:val="es-ES_tradnl" w:eastAsia="es-ES"/>
        </w:rPr>
        <w:t xml:space="preserve">más </w:t>
      </w:r>
      <w:r w:rsidR="0045369A" w:rsidRPr="007468EE">
        <w:rPr>
          <w:rFonts w:ascii="Palatino Linotype" w:eastAsiaTheme="minorEastAsia" w:hAnsi="Palatino Linotype"/>
          <w:sz w:val="24"/>
          <w:szCs w:val="24"/>
          <w:lang w:val="es-ES_tradnl" w:eastAsia="es-ES"/>
        </w:rPr>
        <w:t>extremos algunos ya ha</w:t>
      </w:r>
      <w:r w:rsidR="000968D7" w:rsidRPr="007468EE">
        <w:rPr>
          <w:rFonts w:ascii="Palatino Linotype" w:eastAsiaTheme="minorEastAsia" w:hAnsi="Palatino Linotype"/>
          <w:sz w:val="24"/>
          <w:szCs w:val="24"/>
          <w:lang w:val="es-ES_tradnl" w:eastAsia="es-ES"/>
        </w:rPr>
        <w:t xml:space="preserve">yan fallecido, razones por la cuales no resulta viable hacer la entrega de la información porque de acuerdo a lo que estipula </w:t>
      </w:r>
      <w:r w:rsidR="00F22830" w:rsidRPr="007468EE">
        <w:rPr>
          <w:rFonts w:ascii="Palatino Linotype" w:eastAsiaTheme="minorEastAsia" w:hAnsi="Palatino Linotype"/>
          <w:sz w:val="24"/>
          <w:szCs w:val="24"/>
          <w:lang w:val="es-ES_tradnl" w:eastAsia="es-ES"/>
        </w:rPr>
        <w:t xml:space="preserve">el artículo 18 de </w:t>
      </w:r>
      <w:r w:rsidR="000968D7" w:rsidRPr="007468EE">
        <w:rPr>
          <w:rFonts w:ascii="Palatino Linotype" w:eastAsiaTheme="minorEastAsia" w:hAnsi="Palatino Linotype"/>
          <w:sz w:val="24"/>
          <w:szCs w:val="24"/>
          <w:lang w:val="es-ES_tradnl" w:eastAsia="es-ES"/>
        </w:rPr>
        <w:t>la Ley de</w:t>
      </w:r>
      <w:r w:rsidR="007607B4" w:rsidRPr="007468EE">
        <w:rPr>
          <w:rFonts w:ascii="Palatino Linotype" w:eastAsiaTheme="minorEastAsia" w:hAnsi="Palatino Linotype"/>
          <w:sz w:val="24"/>
          <w:szCs w:val="24"/>
          <w:lang w:val="es-ES_tradnl" w:eastAsia="es-ES"/>
        </w:rPr>
        <w:t xml:space="preserve"> Protección de D</w:t>
      </w:r>
      <w:r w:rsidR="000968D7" w:rsidRPr="007468EE">
        <w:rPr>
          <w:rFonts w:ascii="Palatino Linotype" w:eastAsiaTheme="minorEastAsia" w:hAnsi="Palatino Linotype"/>
          <w:sz w:val="24"/>
          <w:szCs w:val="24"/>
          <w:lang w:val="es-ES_tradnl" w:eastAsia="es-ES"/>
        </w:rPr>
        <w:t>atos</w:t>
      </w:r>
      <w:r w:rsidR="007607B4" w:rsidRPr="007468EE">
        <w:rPr>
          <w:rFonts w:ascii="Palatino Linotype" w:eastAsiaTheme="minorEastAsia" w:hAnsi="Palatino Linotype"/>
          <w:sz w:val="24"/>
          <w:szCs w:val="24"/>
          <w:lang w:val="es-ES_tradnl" w:eastAsia="es-ES"/>
        </w:rPr>
        <w:t xml:space="preserve"> Personales en Posesión de los Sujetos Obligados del Estado de México y Municipios</w:t>
      </w:r>
      <w:r w:rsidR="00D95F47" w:rsidRPr="007468EE">
        <w:rPr>
          <w:rFonts w:ascii="Palatino Linotype" w:eastAsiaTheme="minorEastAsia" w:hAnsi="Palatino Linotype"/>
          <w:sz w:val="24"/>
          <w:szCs w:val="24"/>
          <w:lang w:val="es-ES_tradnl" w:eastAsia="es-ES"/>
        </w:rPr>
        <w:t xml:space="preserve"> </w:t>
      </w:r>
      <w:r w:rsidR="000968D7" w:rsidRPr="007468EE">
        <w:rPr>
          <w:rFonts w:ascii="Palatino Linotype" w:eastAsiaTheme="minorEastAsia" w:hAnsi="Palatino Linotype"/>
          <w:sz w:val="24"/>
          <w:szCs w:val="24"/>
          <w:lang w:val="es-ES_tradnl" w:eastAsia="es-ES"/>
        </w:rPr>
        <w:t xml:space="preserve">se </w:t>
      </w:r>
      <w:r w:rsidR="007607B4" w:rsidRPr="007468EE">
        <w:rPr>
          <w:rFonts w:ascii="Palatino Linotype" w:eastAsiaTheme="minorEastAsia" w:hAnsi="Palatino Linotype"/>
          <w:sz w:val="24"/>
          <w:szCs w:val="24"/>
          <w:lang w:val="es-ES_tradnl" w:eastAsia="es-ES"/>
        </w:rPr>
        <w:t>requiere</w:t>
      </w:r>
      <w:r w:rsidR="000968D7" w:rsidRPr="007468EE">
        <w:rPr>
          <w:rFonts w:ascii="Palatino Linotype" w:eastAsiaTheme="minorEastAsia" w:hAnsi="Palatino Linotype"/>
          <w:sz w:val="24"/>
          <w:szCs w:val="24"/>
          <w:lang w:val="es-ES_tradnl" w:eastAsia="es-ES"/>
        </w:rPr>
        <w:t xml:space="preserve"> el consentimiento de cada titular de los datos, </w:t>
      </w:r>
      <w:r w:rsidR="000968D7" w:rsidRPr="007468EE">
        <w:rPr>
          <w:rFonts w:ascii="Palatino Linotype" w:eastAsiaTheme="minorEastAsia" w:hAnsi="Palatino Linotype"/>
          <w:i/>
          <w:sz w:val="24"/>
          <w:szCs w:val="24"/>
          <w:lang w:val="es-ES_tradnl" w:eastAsia="es-ES"/>
        </w:rPr>
        <w:t>acto imposible de realizarse</w:t>
      </w:r>
      <w:r w:rsidR="004251E8" w:rsidRPr="007468EE">
        <w:rPr>
          <w:rFonts w:ascii="Palatino Linotype" w:eastAsiaTheme="minorEastAsia" w:hAnsi="Palatino Linotype"/>
          <w:sz w:val="24"/>
          <w:szCs w:val="24"/>
          <w:lang w:val="es-ES_tradnl" w:eastAsia="es-ES"/>
        </w:rPr>
        <w:t xml:space="preserve"> por parte del </w:t>
      </w:r>
      <w:r w:rsidR="004251E8" w:rsidRPr="007468EE">
        <w:rPr>
          <w:rFonts w:ascii="Palatino Linotype" w:eastAsiaTheme="minorEastAsia" w:hAnsi="Palatino Linotype"/>
          <w:b/>
          <w:sz w:val="24"/>
          <w:szCs w:val="24"/>
          <w:lang w:val="es-ES_tradnl" w:eastAsia="es-ES"/>
        </w:rPr>
        <w:t>SUJETO OBLIGADO.</w:t>
      </w:r>
    </w:p>
    <w:p w:rsidR="009B600D" w:rsidRPr="007468EE" w:rsidRDefault="009B600D" w:rsidP="009B600D">
      <w:pPr>
        <w:pStyle w:val="Prrafodelista"/>
        <w:rPr>
          <w:rFonts w:ascii="Palatino Linotype" w:hAnsi="Palatino Linotype"/>
        </w:rPr>
      </w:pPr>
    </w:p>
    <w:p w:rsidR="009B600D" w:rsidRPr="007468EE" w:rsidRDefault="009B600D"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 xml:space="preserve">Lo anterior en razón de que resulta evidente </w:t>
      </w:r>
      <w:r w:rsidR="000860EF" w:rsidRPr="007468EE">
        <w:rPr>
          <w:rFonts w:ascii="Palatino Linotype" w:eastAsiaTheme="minorEastAsia" w:hAnsi="Palatino Linotype"/>
          <w:sz w:val="24"/>
          <w:szCs w:val="24"/>
          <w:lang w:val="es-ES_tradnl" w:eastAsia="es-ES"/>
        </w:rPr>
        <w:t xml:space="preserve">que </w:t>
      </w:r>
      <w:r w:rsidRPr="007468EE">
        <w:rPr>
          <w:rFonts w:ascii="Palatino Linotype" w:eastAsiaTheme="minorEastAsia" w:hAnsi="Palatino Linotype"/>
          <w:sz w:val="24"/>
          <w:szCs w:val="24"/>
          <w:lang w:val="es-ES_tradnl" w:eastAsia="es-ES"/>
        </w:rPr>
        <w:t xml:space="preserve">los catedráticos emplean </w:t>
      </w:r>
      <w:r w:rsidR="000860EF" w:rsidRPr="007468EE">
        <w:rPr>
          <w:rFonts w:ascii="Palatino Linotype" w:eastAsiaTheme="minorEastAsia" w:hAnsi="Palatino Linotype"/>
          <w:sz w:val="24"/>
          <w:szCs w:val="24"/>
          <w:lang w:val="es-ES_tradnl" w:eastAsia="es-ES"/>
        </w:rPr>
        <w:t xml:space="preserve">sus </w:t>
      </w:r>
      <w:r w:rsidRPr="007468EE">
        <w:rPr>
          <w:rFonts w:ascii="Palatino Linotype" w:eastAsiaTheme="minorEastAsia" w:hAnsi="Palatino Linotype"/>
          <w:sz w:val="24"/>
          <w:szCs w:val="24"/>
          <w:lang w:val="es-ES_tradnl" w:eastAsia="es-ES"/>
        </w:rPr>
        <w:t>forma</w:t>
      </w:r>
      <w:r w:rsidR="000860EF" w:rsidRPr="007468EE">
        <w:rPr>
          <w:rFonts w:ascii="Palatino Linotype" w:eastAsiaTheme="minorEastAsia" w:hAnsi="Palatino Linotype"/>
          <w:sz w:val="24"/>
          <w:szCs w:val="24"/>
          <w:lang w:val="es-ES_tradnl" w:eastAsia="es-ES"/>
        </w:rPr>
        <w:t>s</w:t>
      </w:r>
      <w:r w:rsidRPr="007468EE">
        <w:rPr>
          <w:rFonts w:ascii="Palatino Linotype" w:eastAsiaTheme="minorEastAsia" w:hAnsi="Palatino Linotype"/>
          <w:sz w:val="24"/>
          <w:szCs w:val="24"/>
          <w:lang w:val="es-ES_tradnl" w:eastAsia="es-ES"/>
        </w:rPr>
        <w:t xml:space="preserve"> de </w:t>
      </w:r>
      <w:r w:rsidR="000860EF" w:rsidRPr="007468EE">
        <w:rPr>
          <w:rFonts w:ascii="Palatino Linotype" w:eastAsiaTheme="minorEastAsia" w:hAnsi="Palatino Linotype"/>
          <w:sz w:val="24"/>
          <w:szCs w:val="24"/>
          <w:lang w:val="es-ES_tradnl" w:eastAsia="es-ES"/>
        </w:rPr>
        <w:t>evaluar</w:t>
      </w:r>
      <w:r w:rsidRPr="007468EE">
        <w:rPr>
          <w:rFonts w:ascii="Palatino Linotype" w:eastAsiaTheme="minorEastAsia" w:hAnsi="Palatino Linotype"/>
          <w:sz w:val="24"/>
          <w:szCs w:val="24"/>
          <w:lang w:val="es-ES_tradnl" w:eastAsia="es-ES"/>
        </w:rPr>
        <w:t xml:space="preserve"> </w:t>
      </w:r>
      <w:r w:rsidR="000860EF" w:rsidRPr="007468EE">
        <w:rPr>
          <w:rFonts w:ascii="Palatino Linotype" w:eastAsiaTheme="minorEastAsia" w:hAnsi="Palatino Linotype"/>
          <w:sz w:val="24"/>
          <w:szCs w:val="24"/>
          <w:lang w:val="es-ES_tradnl" w:eastAsia="es-ES"/>
        </w:rPr>
        <w:t xml:space="preserve">a los alumnos con la finalidad de obtener una calificación parcial o semestral, misma que es al fina plasmada en un documento </w:t>
      </w:r>
      <w:r w:rsidR="00F22830" w:rsidRPr="007468EE">
        <w:rPr>
          <w:rFonts w:ascii="Palatino Linotype" w:eastAsiaTheme="minorEastAsia" w:hAnsi="Palatino Linotype"/>
          <w:sz w:val="24"/>
          <w:szCs w:val="24"/>
          <w:lang w:val="es-ES_tradnl" w:eastAsia="es-ES"/>
        </w:rPr>
        <w:t xml:space="preserve">como muy probablemente sea un </w:t>
      </w:r>
      <w:proofErr w:type="spellStart"/>
      <w:r w:rsidR="00F22830" w:rsidRPr="007468EE">
        <w:rPr>
          <w:rFonts w:ascii="Palatino Linotype" w:eastAsiaTheme="minorEastAsia" w:hAnsi="Palatino Linotype"/>
          <w:sz w:val="24"/>
          <w:szCs w:val="24"/>
          <w:lang w:val="es-ES_tradnl" w:eastAsia="es-ES"/>
        </w:rPr>
        <w:t>cá</w:t>
      </w:r>
      <w:r w:rsidR="000860EF" w:rsidRPr="007468EE">
        <w:rPr>
          <w:rFonts w:ascii="Palatino Linotype" w:eastAsiaTheme="minorEastAsia" w:hAnsi="Palatino Linotype"/>
          <w:sz w:val="24"/>
          <w:szCs w:val="24"/>
          <w:lang w:val="es-ES_tradnl" w:eastAsia="es-ES"/>
        </w:rPr>
        <w:t>rdex</w:t>
      </w:r>
      <w:proofErr w:type="spellEnd"/>
      <w:r w:rsidR="000860EF" w:rsidRPr="007468EE">
        <w:rPr>
          <w:rFonts w:ascii="Palatino Linotype" w:eastAsiaTheme="minorEastAsia" w:hAnsi="Palatino Linotype"/>
          <w:sz w:val="24"/>
          <w:szCs w:val="24"/>
          <w:lang w:val="es-ES_tradnl" w:eastAsia="es-ES"/>
        </w:rPr>
        <w:t xml:space="preserve"> o boleta de calificación, lo anterior es así que de aplicarse un examen es para obtener un fin y una vez obtenido el documento puede ser</w:t>
      </w:r>
      <w:r w:rsidR="00B84812" w:rsidRPr="007468EE">
        <w:rPr>
          <w:rFonts w:ascii="Palatino Linotype" w:eastAsiaTheme="minorEastAsia" w:hAnsi="Palatino Linotype"/>
          <w:sz w:val="24"/>
          <w:szCs w:val="24"/>
          <w:lang w:val="es-ES_tradnl" w:eastAsia="es-ES"/>
        </w:rPr>
        <w:t xml:space="preserve"> resguardado, pero una vez que ha pasado su periodo de conservación debe ser</w:t>
      </w:r>
      <w:r w:rsidR="000860EF" w:rsidRPr="007468EE">
        <w:rPr>
          <w:rFonts w:ascii="Palatino Linotype" w:eastAsiaTheme="minorEastAsia" w:hAnsi="Palatino Linotype"/>
          <w:sz w:val="24"/>
          <w:szCs w:val="24"/>
          <w:lang w:val="es-ES_tradnl" w:eastAsia="es-ES"/>
        </w:rPr>
        <w:t xml:space="preserve"> </w:t>
      </w:r>
      <w:r w:rsidR="00B84812" w:rsidRPr="007468EE">
        <w:rPr>
          <w:rFonts w:ascii="Palatino Linotype" w:eastAsiaTheme="minorEastAsia" w:hAnsi="Palatino Linotype"/>
          <w:sz w:val="24"/>
          <w:szCs w:val="24"/>
          <w:lang w:val="es-ES_tradnl" w:eastAsia="es-ES"/>
        </w:rPr>
        <w:t>depurado, dado que se insiste, la finalidad para la cual fue generado y aplicado ha dejado de existir.</w:t>
      </w:r>
    </w:p>
    <w:p w:rsidR="006804F5" w:rsidRPr="007468EE" w:rsidRDefault="006804F5" w:rsidP="006804F5">
      <w:pPr>
        <w:pStyle w:val="Prrafodelista"/>
        <w:rPr>
          <w:rFonts w:ascii="Palatino Linotype" w:hAnsi="Palatino Linotype"/>
        </w:rPr>
      </w:pPr>
    </w:p>
    <w:p w:rsidR="006804F5" w:rsidRPr="007468EE" w:rsidRDefault="006804F5"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 xml:space="preserve">Dicho lo anterior se puede concluir que los exámenes aplicados a estudiantes tiene una relación directa </w:t>
      </w:r>
      <w:r w:rsidR="00283EDA" w:rsidRPr="007468EE">
        <w:rPr>
          <w:rFonts w:ascii="Palatino Linotype" w:eastAsiaTheme="minorEastAsia" w:hAnsi="Palatino Linotype"/>
          <w:sz w:val="24"/>
          <w:szCs w:val="24"/>
          <w:lang w:val="es-ES_tradnl" w:eastAsia="es-ES"/>
        </w:rPr>
        <w:t>entre catedrático – alumno, para posteriormente informar</w:t>
      </w:r>
      <w:r w:rsidRPr="007468EE">
        <w:rPr>
          <w:rFonts w:ascii="Palatino Linotype" w:eastAsiaTheme="minorEastAsia" w:hAnsi="Palatino Linotype"/>
          <w:sz w:val="24"/>
          <w:szCs w:val="24"/>
          <w:lang w:val="es-ES_tradnl" w:eastAsia="es-ES"/>
        </w:rPr>
        <w:t xml:space="preserve"> a las áreas académicas correspondiente los resultado</w:t>
      </w:r>
      <w:r w:rsidR="00283EDA" w:rsidRPr="007468EE">
        <w:rPr>
          <w:rFonts w:ascii="Palatino Linotype" w:eastAsiaTheme="minorEastAsia" w:hAnsi="Palatino Linotype"/>
          <w:sz w:val="24"/>
          <w:szCs w:val="24"/>
          <w:lang w:val="es-ES_tradnl" w:eastAsia="es-ES"/>
        </w:rPr>
        <w:t>s</w:t>
      </w:r>
      <w:r w:rsidRPr="007468EE">
        <w:rPr>
          <w:rFonts w:ascii="Palatino Linotype" w:eastAsiaTheme="minorEastAsia" w:hAnsi="Palatino Linotype"/>
          <w:sz w:val="24"/>
          <w:szCs w:val="24"/>
          <w:lang w:val="es-ES_tradnl" w:eastAsia="es-ES"/>
        </w:rPr>
        <w:t xml:space="preserve"> de las evaluaci</w:t>
      </w:r>
      <w:r w:rsidR="00283EDA" w:rsidRPr="007468EE">
        <w:rPr>
          <w:rFonts w:ascii="Palatino Linotype" w:eastAsiaTheme="minorEastAsia" w:hAnsi="Palatino Linotype"/>
          <w:sz w:val="24"/>
          <w:szCs w:val="24"/>
          <w:lang w:val="es-ES_tradnl" w:eastAsia="es-ES"/>
        </w:rPr>
        <w:t>ones</w:t>
      </w:r>
      <w:r w:rsidRPr="007468EE">
        <w:rPr>
          <w:rFonts w:ascii="Palatino Linotype" w:eastAsiaTheme="minorEastAsia" w:hAnsi="Palatino Linotype"/>
          <w:sz w:val="24"/>
          <w:szCs w:val="24"/>
          <w:lang w:val="es-ES_tradnl" w:eastAsia="es-ES"/>
        </w:rPr>
        <w:t xml:space="preserve"> que </w:t>
      </w:r>
      <w:r w:rsidR="00283EDA" w:rsidRPr="007468EE">
        <w:rPr>
          <w:rFonts w:ascii="Palatino Linotype" w:eastAsiaTheme="minorEastAsia" w:hAnsi="Palatino Linotype"/>
          <w:sz w:val="24"/>
          <w:szCs w:val="24"/>
          <w:lang w:val="es-ES_tradnl" w:eastAsia="es-ES"/>
        </w:rPr>
        <w:t>se</w:t>
      </w:r>
      <w:r w:rsidRPr="007468EE">
        <w:rPr>
          <w:rFonts w:ascii="Palatino Linotype" w:eastAsiaTheme="minorEastAsia" w:hAnsi="Palatino Linotype"/>
          <w:sz w:val="24"/>
          <w:szCs w:val="24"/>
          <w:lang w:val="es-ES_tradnl" w:eastAsia="es-ES"/>
        </w:rPr>
        <w:t xml:space="preserve"> aplica</w:t>
      </w:r>
      <w:r w:rsidR="00283EDA" w:rsidRPr="007468EE">
        <w:rPr>
          <w:rFonts w:ascii="Palatino Linotype" w:eastAsiaTheme="minorEastAsia" w:hAnsi="Palatino Linotype"/>
          <w:sz w:val="24"/>
          <w:szCs w:val="24"/>
          <w:lang w:val="es-ES_tradnl" w:eastAsia="es-ES"/>
        </w:rPr>
        <w:t>n</w:t>
      </w:r>
      <w:r w:rsidRPr="007468EE">
        <w:rPr>
          <w:rFonts w:ascii="Palatino Linotype" w:eastAsiaTheme="minorEastAsia" w:hAnsi="Palatino Linotype"/>
          <w:sz w:val="24"/>
          <w:szCs w:val="24"/>
          <w:lang w:val="es-ES_tradnl" w:eastAsia="es-ES"/>
        </w:rPr>
        <w:t xml:space="preserve"> a los alum</w:t>
      </w:r>
      <w:r w:rsidR="00F22830" w:rsidRPr="007468EE">
        <w:rPr>
          <w:rFonts w:ascii="Palatino Linotype" w:eastAsiaTheme="minorEastAsia" w:hAnsi="Palatino Linotype"/>
          <w:sz w:val="24"/>
          <w:szCs w:val="24"/>
          <w:lang w:val="es-ES_tradnl" w:eastAsia="es-ES"/>
        </w:rPr>
        <w:t>nos y estos poder continuar con las etapas correspondiente que marca si plan de estudios hasta poder concluirlo.</w:t>
      </w:r>
    </w:p>
    <w:p w:rsidR="00F22830" w:rsidRPr="007468EE" w:rsidRDefault="00F22830" w:rsidP="00F22830">
      <w:pPr>
        <w:pStyle w:val="Prrafodelista"/>
        <w:rPr>
          <w:rFonts w:ascii="Palatino Linotype" w:hAnsi="Palatino Linotype"/>
        </w:rPr>
      </w:pPr>
    </w:p>
    <w:p w:rsidR="00283EDA" w:rsidRPr="007468EE" w:rsidRDefault="00283EDA"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lastRenderedPageBreak/>
        <w:t xml:space="preserve">Cabe advertir que los catedráticos al momento de aplicar sus exámenes a los estudiantes no les es necesario solicitar el consentimiento de los alumnos para que proporcionen sus datos personales </w:t>
      </w:r>
      <w:r w:rsidR="001615B1" w:rsidRPr="007468EE">
        <w:rPr>
          <w:rFonts w:ascii="Palatino Linotype" w:eastAsiaTheme="minorEastAsia" w:hAnsi="Palatino Linotype"/>
          <w:sz w:val="24"/>
          <w:szCs w:val="24"/>
          <w:lang w:val="es-ES_tradnl" w:eastAsia="es-ES"/>
        </w:rPr>
        <w:t xml:space="preserve">o información confidencial </w:t>
      </w:r>
      <w:r w:rsidRPr="007468EE">
        <w:rPr>
          <w:rFonts w:ascii="Palatino Linotype" w:eastAsiaTheme="minorEastAsia" w:hAnsi="Palatino Linotype"/>
          <w:sz w:val="24"/>
          <w:szCs w:val="24"/>
          <w:lang w:val="es-ES_tradnl" w:eastAsia="es-ES"/>
        </w:rPr>
        <w:t>en el formato de</w:t>
      </w:r>
      <w:r w:rsidR="001615B1" w:rsidRPr="007468EE">
        <w:rPr>
          <w:rFonts w:ascii="Palatino Linotype" w:eastAsiaTheme="minorEastAsia" w:hAnsi="Palatino Linotype"/>
          <w:sz w:val="24"/>
          <w:szCs w:val="24"/>
          <w:lang w:val="es-ES_tradnl" w:eastAsia="es-ES"/>
        </w:rPr>
        <w:t>l</w:t>
      </w:r>
      <w:r w:rsidRPr="007468EE">
        <w:rPr>
          <w:rFonts w:ascii="Palatino Linotype" w:eastAsiaTheme="minorEastAsia" w:hAnsi="Palatino Linotype"/>
          <w:sz w:val="24"/>
          <w:szCs w:val="24"/>
          <w:lang w:val="es-ES_tradnl" w:eastAsia="es-ES"/>
        </w:rPr>
        <w:t xml:space="preserve"> examen, ya</w:t>
      </w:r>
      <w:r w:rsidR="001615B1" w:rsidRPr="007468EE">
        <w:rPr>
          <w:rFonts w:ascii="Palatino Linotype" w:eastAsiaTheme="minorEastAsia" w:hAnsi="Palatino Linotype"/>
          <w:sz w:val="24"/>
          <w:szCs w:val="24"/>
          <w:lang w:val="es-ES_tradnl" w:eastAsia="es-ES"/>
        </w:rPr>
        <w:t xml:space="preserve"> que estos son necesarios para</w:t>
      </w:r>
      <w:r w:rsidRPr="007468EE">
        <w:rPr>
          <w:rFonts w:ascii="Palatino Linotype" w:eastAsiaTheme="minorEastAsia" w:hAnsi="Palatino Linotype"/>
          <w:sz w:val="24"/>
          <w:szCs w:val="24"/>
          <w:lang w:val="es-ES_tradnl" w:eastAsia="es-ES"/>
        </w:rPr>
        <w:t xml:space="preserve"> un debido control de la evaluación; caso contrario</w:t>
      </w:r>
      <w:r w:rsidR="001615B1" w:rsidRPr="007468EE">
        <w:rPr>
          <w:rFonts w:ascii="Palatino Linotype" w:eastAsiaTheme="minorEastAsia" w:hAnsi="Palatino Linotype"/>
          <w:sz w:val="24"/>
          <w:szCs w:val="24"/>
          <w:lang w:val="es-ES_tradnl" w:eastAsia="es-ES"/>
        </w:rPr>
        <w:t>, la información que está requiriendo la particular es propiam</w:t>
      </w:r>
      <w:r w:rsidR="00F22830" w:rsidRPr="007468EE">
        <w:rPr>
          <w:rFonts w:ascii="Palatino Linotype" w:eastAsiaTheme="minorEastAsia" w:hAnsi="Palatino Linotype"/>
          <w:sz w:val="24"/>
          <w:szCs w:val="24"/>
          <w:lang w:val="es-ES_tradnl" w:eastAsia="es-ES"/>
        </w:rPr>
        <w:t>ente a la institución educativa quien genera documentos oficiales en los cuales se plasmaron  las calificación obtenidas mediante las evaluaci</w:t>
      </w:r>
      <w:r w:rsidR="00644B4B" w:rsidRPr="007468EE">
        <w:rPr>
          <w:rFonts w:ascii="Palatino Linotype" w:eastAsiaTheme="minorEastAsia" w:hAnsi="Palatino Linotype"/>
          <w:sz w:val="24"/>
          <w:szCs w:val="24"/>
          <w:lang w:val="es-ES_tradnl" w:eastAsia="es-ES"/>
        </w:rPr>
        <w:t>ón que se</w:t>
      </w:r>
      <w:r w:rsidR="00F22830" w:rsidRPr="007468EE">
        <w:rPr>
          <w:rFonts w:ascii="Palatino Linotype" w:eastAsiaTheme="minorEastAsia" w:hAnsi="Palatino Linotype"/>
          <w:sz w:val="24"/>
          <w:szCs w:val="24"/>
          <w:lang w:val="es-ES_tradnl" w:eastAsia="es-ES"/>
        </w:rPr>
        <w:t xml:space="preserve"> hayan empleado a </w:t>
      </w:r>
      <w:r w:rsidR="001615B1" w:rsidRPr="007468EE">
        <w:rPr>
          <w:rFonts w:ascii="Palatino Linotype" w:eastAsiaTheme="minorEastAsia" w:hAnsi="Palatino Linotype"/>
          <w:sz w:val="24"/>
          <w:szCs w:val="24"/>
          <w:lang w:val="es-ES_tradnl" w:eastAsia="es-ES"/>
        </w:rPr>
        <w:t>alumnos egresado</w:t>
      </w:r>
      <w:r w:rsidR="00F22830" w:rsidRPr="007468EE">
        <w:rPr>
          <w:rFonts w:ascii="Palatino Linotype" w:eastAsiaTheme="minorEastAsia" w:hAnsi="Palatino Linotype"/>
          <w:sz w:val="24"/>
          <w:szCs w:val="24"/>
          <w:lang w:val="es-ES_tradnl" w:eastAsia="es-ES"/>
        </w:rPr>
        <w:t>s</w:t>
      </w:r>
      <w:r w:rsidR="001615B1" w:rsidRPr="007468EE">
        <w:rPr>
          <w:rFonts w:ascii="Palatino Linotype" w:eastAsiaTheme="minorEastAsia" w:hAnsi="Palatino Linotype"/>
          <w:sz w:val="24"/>
          <w:szCs w:val="24"/>
          <w:lang w:val="es-ES_tradnl" w:eastAsia="es-ES"/>
        </w:rPr>
        <w:t xml:space="preserve"> y los correspondientes al presente ciclo es</w:t>
      </w:r>
      <w:r w:rsidR="00644B4B" w:rsidRPr="007468EE">
        <w:rPr>
          <w:rFonts w:ascii="Palatino Linotype" w:eastAsiaTheme="minorEastAsia" w:hAnsi="Palatino Linotype"/>
          <w:sz w:val="24"/>
          <w:szCs w:val="24"/>
          <w:lang w:val="es-ES_tradnl" w:eastAsia="es-ES"/>
        </w:rPr>
        <w:t xml:space="preserve">colar, no así los exámenes aplicados, mimos que tienen relación directa entre alumno-catedrático </w:t>
      </w:r>
      <w:r w:rsidR="001615B1" w:rsidRPr="007468EE">
        <w:rPr>
          <w:rFonts w:ascii="Palatino Linotype" w:eastAsiaTheme="minorEastAsia" w:hAnsi="Palatino Linotype"/>
          <w:sz w:val="24"/>
          <w:szCs w:val="24"/>
          <w:lang w:val="es-ES_tradnl" w:eastAsia="es-ES"/>
        </w:rPr>
        <w:t xml:space="preserve">y de quienes no </w:t>
      </w:r>
      <w:r w:rsidR="00644B4B" w:rsidRPr="007468EE">
        <w:rPr>
          <w:rFonts w:ascii="Palatino Linotype" w:eastAsiaTheme="minorEastAsia" w:hAnsi="Palatino Linotype"/>
          <w:sz w:val="24"/>
          <w:szCs w:val="24"/>
          <w:lang w:val="es-ES_tradnl" w:eastAsia="es-ES"/>
        </w:rPr>
        <w:t xml:space="preserve">se </w:t>
      </w:r>
      <w:r w:rsidR="001615B1" w:rsidRPr="007468EE">
        <w:rPr>
          <w:rFonts w:ascii="Palatino Linotype" w:eastAsiaTheme="minorEastAsia" w:hAnsi="Palatino Linotype"/>
          <w:sz w:val="24"/>
          <w:szCs w:val="24"/>
          <w:lang w:val="es-ES_tradnl" w:eastAsia="es-ES"/>
        </w:rPr>
        <w:t>puede hacer entrega de la información en tanto no</w:t>
      </w:r>
      <w:r w:rsidR="00644B4B" w:rsidRPr="007468EE">
        <w:rPr>
          <w:rFonts w:ascii="Palatino Linotype" w:eastAsiaTheme="minorEastAsia" w:hAnsi="Palatino Linotype"/>
          <w:sz w:val="24"/>
          <w:szCs w:val="24"/>
          <w:lang w:val="es-ES_tradnl" w:eastAsia="es-ES"/>
        </w:rPr>
        <w:t xml:space="preserve"> se</w:t>
      </w:r>
      <w:r w:rsidR="001615B1" w:rsidRPr="007468EE">
        <w:rPr>
          <w:rFonts w:ascii="Palatino Linotype" w:eastAsiaTheme="minorEastAsia" w:hAnsi="Palatino Linotype"/>
          <w:sz w:val="24"/>
          <w:szCs w:val="24"/>
          <w:lang w:val="es-ES_tradnl" w:eastAsia="es-ES"/>
        </w:rPr>
        <w:t xml:space="preserve"> obtenga el consentimiento de los mismos, situación que para este </w:t>
      </w:r>
      <w:r w:rsidR="00644B4B" w:rsidRPr="007468EE">
        <w:rPr>
          <w:rFonts w:ascii="Palatino Linotype" w:eastAsiaTheme="minorEastAsia" w:hAnsi="Palatino Linotype"/>
          <w:sz w:val="24"/>
          <w:szCs w:val="24"/>
          <w:lang w:val="es-ES_tradnl" w:eastAsia="es-ES"/>
        </w:rPr>
        <w:t>Ó</w:t>
      </w:r>
      <w:r w:rsidR="001615B1" w:rsidRPr="007468EE">
        <w:rPr>
          <w:rFonts w:ascii="Palatino Linotype" w:eastAsiaTheme="minorEastAsia" w:hAnsi="Palatino Linotype"/>
          <w:sz w:val="24"/>
          <w:szCs w:val="24"/>
          <w:lang w:val="es-ES_tradnl" w:eastAsia="es-ES"/>
        </w:rPr>
        <w:t xml:space="preserve">rgano </w:t>
      </w:r>
      <w:r w:rsidR="00644B4B" w:rsidRPr="007468EE">
        <w:rPr>
          <w:rFonts w:ascii="Palatino Linotype" w:eastAsiaTheme="minorEastAsia" w:hAnsi="Palatino Linotype"/>
          <w:sz w:val="24"/>
          <w:szCs w:val="24"/>
          <w:lang w:val="es-ES_tradnl" w:eastAsia="es-ES"/>
        </w:rPr>
        <w:t>G</w:t>
      </w:r>
      <w:r w:rsidR="001615B1" w:rsidRPr="007468EE">
        <w:rPr>
          <w:rFonts w:ascii="Palatino Linotype" w:eastAsiaTheme="minorEastAsia" w:hAnsi="Palatino Linotype"/>
          <w:sz w:val="24"/>
          <w:szCs w:val="24"/>
          <w:lang w:val="es-ES_tradnl" w:eastAsia="es-ES"/>
        </w:rPr>
        <w:t>arante resulta un acto imposible de poder realizarse ya que se tendrá que buscar de manera personal a todos aquellos alumnos egresados, lo que implica que se tendría que realizar una investigación del paradero de cada de los estudiante egresados, tomando en consideración que la temporalidad corresponde a partir de la fecha de creaci</w:t>
      </w:r>
      <w:r w:rsidR="00BC2C01" w:rsidRPr="007468EE">
        <w:rPr>
          <w:rFonts w:ascii="Palatino Linotype" w:eastAsiaTheme="minorEastAsia" w:hAnsi="Palatino Linotype"/>
          <w:sz w:val="24"/>
          <w:szCs w:val="24"/>
          <w:lang w:val="es-ES_tradnl" w:eastAsia="es-ES"/>
        </w:rPr>
        <w:t>ón de la Universidad en comento y bajo el supuesto jurídico de que nadie está obligado a lo imposible, no resulta procedente ordenar la entrega de lo requerido en las distintas solicitudes.</w:t>
      </w:r>
    </w:p>
    <w:p w:rsidR="001615B1" w:rsidRPr="007468EE" w:rsidRDefault="001615B1" w:rsidP="001615B1">
      <w:pPr>
        <w:pStyle w:val="Prrafodelista"/>
        <w:rPr>
          <w:rFonts w:ascii="Palatino Linotype" w:hAnsi="Palatino Linotype"/>
        </w:rPr>
      </w:pPr>
    </w:p>
    <w:p w:rsidR="00EB6987" w:rsidRPr="007468EE" w:rsidRDefault="00EA247B"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La medida</w:t>
      </w:r>
      <w:r w:rsidR="008222B9" w:rsidRPr="007468EE">
        <w:rPr>
          <w:rFonts w:ascii="Palatino Linotype" w:eastAsiaTheme="minorEastAsia" w:hAnsi="Palatino Linotype"/>
          <w:sz w:val="24"/>
          <w:szCs w:val="24"/>
          <w:lang w:val="es-ES_tradnl" w:eastAsia="es-ES"/>
        </w:rPr>
        <w:t xml:space="preserve"> adoptada</w:t>
      </w:r>
      <w:r w:rsidRPr="007468EE">
        <w:rPr>
          <w:rFonts w:ascii="Palatino Linotype" w:eastAsiaTheme="minorEastAsia" w:hAnsi="Palatino Linotype"/>
          <w:sz w:val="24"/>
          <w:szCs w:val="24"/>
          <w:lang w:val="es-ES_tradnl" w:eastAsia="es-ES"/>
        </w:rPr>
        <w:t xml:space="preserve"> implica </w:t>
      </w:r>
      <w:r w:rsidR="00BB114B" w:rsidRPr="007468EE">
        <w:rPr>
          <w:rFonts w:ascii="Palatino Linotype" w:eastAsiaTheme="minorEastAsia" w:hAnsi="Palatino Linotype"/>
          <w:sz w:val="24"/>
          <w:szCs w:val="24"/>
          <w:lang w:val="es-ES_tradnl" w:eastAsia="es-ES"/>
        </w:rPr>
        <w:t xml:space="preserve">garantizar </w:t>
      </w:r>
      <w:r w:rsidRPr="007468EE">
        <w:rPr>
          <w:rFonts w:ascii="Palatino Linotype" w:eastAsiaTheme="minorEastAsia" w:hAnsi="Palatino Linotype"/>
          <w:sz w:val="24"/>
          <w:szCs w:val="24"/>
          <w:lang w:val="es-ES_tradnl" w:eastAsia="es-ES"/>
        </w:rPr>
        <w:t>el derecho a la protección de datos personales</w:t>
      </w:r>
      <w:r w:rsidR="00BC2C01" w:rsidRPr="007468EE">
        <w:rPr>
          <w:rFonts w:ascii="Palatino Linotype" w:eastAsiaTheme="minorEastAsia" w:hAnsi="Palatino Linotype"/>
          <w:sz w:val="24"/>
          <w:szCs w:val="24"/>
          <w:lang w:val="es-ES_tradnl" w:eastAsia="es-ES"/>
        </w:rPr>
        <w:t xml:space="preserve"> </w:t>
      </w:r>
      <w:r w:rsidR="00EB6987" w:rsidRPr="007468EE">
        <w:rPr>
          <w:rFonts w:ascii="Palatino Linotype" w:eastAsiaTheme="minorEastAsia" w:hAnsi="Palatino Linotype"/>
          <w:sz w:val="24"/>
          <w:szCs w:val="24"/>
          <w:lang w:val="es-ES_tradnl" w:eastAsia="es-ES"/>
        </w:rPr>
        <w:t>que pudiera contener dichos documentos</w:t>
      </w:r>
      <w:r w:rsidRPr="007468EE">
        <w:rPr>
          <w:rFonts w:ascii="Palatino Linotype" w:eastAsiaTheme="minorEastAsia" w:hAnsi="Palatino Linotype"/>
          <w:sz w:val="24"/>
          <w:szCs w:val="24"/>
          <w:lang w:val="es-ES_tradnl" w:eastAsia="es-ES"/>
        </w:rPr>
        <w:t xml:space="preserve"> </w:t>
      </w:r>
      <w:r w:rsidR="00BB114B" w:rsidRPr="007468EE">
        <w:rPr>
          <w:rFonts w:ascii="Palatino Linotype" w:eastAsiaTheme="minorEastAsia" w:hAnsi="Palatino Linotype"/>
          <w:sz w:val="24"/>
          <w:szCs w:val="24"/>
          <w:lang w:val="es-ES_tradnl" w:eastAsia="es-ES"/>
        </w:rPr>
        <w:t>que fueron solicitados</w:t>
      </w:r>
      <w:r w:rsidR="00BC2C01" w:rsidRPr="007468EE">
        <w:rPr>
          <w:rFonts w:ascii="Palatino Linotype" w:eastAsiaTheme="minorEastAsia" w:hAnsi="Palatino Linotype"/>
          <w:sz w:val="24"/>
          <w:szCs w:val="24"/>
          <w:lang w:val="es-ES_tradnl" w:eastAsia="es-ES"/>
        </w:rPr>
        <w:t>, cuyos titulares son alumnos o exalumnos</w:t>
      </w:r>
      <w:r w:rsidR="00EB6987" w:rsidRPr="007468EE">
        <w:rPr>
          <w:rFonts w:ascii="Palatino Linotype" w:eastAsiaTheme="minorEastAsia" w:hAnsi="Palatino Linotype"/>
          <w:sz w:val="24"/>
          <w:szCs w:val="24"/>
          <w:lang w:val="es-ES_tradnl" w:eastAsia="es-ES"/>
        </w:rPr>
        <w:t xml:space="preserve">. </w:t>
      </w:r>
      <w:r w:rsidRPr="007468EE">
        <w:rPr>
          <w:rFonts w:ascii="Palatino Linotype" w:eastAsiaTheme="minorEastAsia" w:hAnsi="Palatino Linotype"/>
          <w:sz w:val="24"/>
          <w:szCs w:val="24"/>
          <w:lang w:val="es-ES_tradnl" w:eastAsia="es-ES"/>
        </w:rPr>
        <w:t xml:space="preserve">En este caso, como se ha dicho el fin, constitucionalmente legítimo, consiste en verificar que se respete el derecho </w:t>
      </w:r>
      <w:r w:rsidR="00DF359B" w:rsidRPr="007468EE">
        <w:rPr>
          <w:rFonts w:ascii="Palatino Linotype" w:eastAsiaTheme="minorEastAsia" w:hAnsi="Palatino Linotype"/>
          <w:sz w:val="24"/>
          <w:szCs w:val="24"/>
          <w:lang w:val="es-ES_tradnl" w:eastAsia="es-ES"/>
        </w:rPr>
        <w:t xml:space="preserve">a la </w:t>
      </w:r>
      <w:r w:rsidR="00DF359B" w:rsidRPr="007468EE">
        <w:rPr>
          <w:rFonts w:ascii="Palatino Linotype" w:eastAsiaTheme="minorEastAsia" w:hAnsi="Palatino Linotype"/>
          <w:sz w:val="24"/>
          <w:szCs w:val="24"/>
          <w:lang w:val="es-ES_tradnl" w:eastAsia="es-ES"/>
        </w:rPr>
        <w:lastRenderedPageBreak/>
        <w:t>protección de los datos personales</w:t>
      </w:r>
      <w:r w:rsidR="00BC2C01" w:rsidRPr="007468EE">
        <w:rPr>
          <w:rFonts w:ascii="Palatino Linotype" w:eastAsiaTheme="minorEastAsia" w:hAnsi="Palatino Linotype"/>
          <w:sz w:val="24"/>
          <w:szCs w:val="24"/>
          <w:lang w:val="es-ES_tradnl" w:eastAsia="es-ES"/>
        </w:rPr>
        <w:t xml:space="preserve"> que haga identificable a los alumnos el derecho a la intimidad, incluso al honor.</w:t>
      </w:r>
      <w:r w:rsidR="00662204" w:rsidRPr="007468EE">
        <w:rPr>
          <w:rFonts w:ascii="Palatino Linotype" w:eastAsiaTheme="minorEastAsia" w:hAnsi="Palatino Linotype"/>
          <w:sz w:val="24"/>
          <w:szCs w:val="24"/>
          <w:lang w:val="es-ES_tradnl" w:eastAsia="es-ES"/>
        </w:rPr>
        <w:t xml:space="preserve"> </w:t>
      </w:r>
    </w:p>
    <w:p w:rsidR="00EB6987" w:rsidRPr="007468EE" w:rsidRDefault="00EB6987" w:rsidP="00EB6987">
      <w:pPr>
        <w:pStyle w:val="Prrafodelista"/>
        <w:rPr>
          <w:rFonts w:ascii="Palatino Linotype" w:hAnsi="Palatino Linotype"/>
        </w:rPr>
      </w:pPr>
    </w:p>
    <w:p w:rsidR="00DF359B" w:rsidRPr="007468EE" w:rsidRDefault="00EA247B"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En este caso, acceder a l</w:t>
      </w:r>
      <w:r w:rsidR="00DF359B" w:rsidRPr="007468EE">
        <w:rPr>
          <w:rFonts w:ascii="Palatino Linotype" w:eastAsiaTheme="minorEastAsia" w:hAnsi="Palatino Linotype"/>
          <w:sz w:val="24"/>
          <w:szCs w:val="24"/>
          <w:lang w:val="es-ES_tradnl" w:eastAsia="es-ES"/>
        </w:rPr>
        <w:t>a información relacionada con los exámenes aplicados a las profesiones de ingenierías</w:t>
      </w:r>
      <w:r w:rsidR="00926031" w:rsidRPr="007468EE">
        <w:rPr>
          <w:rFonts w:ascii="Palatino Linotype" w:eastAsiaTheme="minorEastAsia" w:hAnsi="Palatino Linotype"/>
          <w:sz w:val="24"/>
          <w:szCs w:val="24"/>
          <w:lang w:val="es-ES_tradnl" w:eastAsia="es-ES"/>
        </w:rPr>
        <w:t xml:space="preserve">, licenciatura y maestría, </w:t>
      </w:r>
      <w:r w:rsidR="00926031" w:rsidRPr="007468EE">
        <w:rPr>
          <w:rFonts w:ascii="Palatino Linotype" w:eastAsiaTheme="minorEastAsia" w:hAnsi="Palatino Linotype"/>
          <w:b/>
          <w:sz w:val="24"/>
          <w:szCs w:val="24"/>
          <w:lang w:val="es-ES_tradnl" w:eastAsia="es-ES"/>
        </w:rPr>
        <w:t>no es un fin constitucionalmente valido en razón de que la información no aporta</w:t>
      </w:r>
      <w:r w:rsidR="00B84812" w:rsidRPr="007468EE">
        <w:rPr>
          <w:rFonts w:ascii="Palatino Linotype" w:eastAsiaTheme="minorEastAsia" w:hAnsi="Palatino Linotype"/>
          <w:b/>
          <w:sz w:val="24"/>
          <w:szCs w:val="24"/>
          <w:lang w:val="es-ES_tradnl" w:eastAsia="es-ES"/>
        </w:rPr>
        <w:t xml:space="preserve"> elementos de utilidad al acceso a la información pública y mucho menos a </w:t>
      </w:r>
      <w:r w:rsidR="00926031" w:rsidRPr="007468EE">
        <w:rPr>
          <w:rFonts w:ascii="Palatino Linotype" w:eastAsiaTheme="minorEastAsia" w:hAnsi="Palatino Linotype"/>
          <w:b/>
          <w:sz w:val="24"/>
          <w:szCs w:val="24"/>
          <w:lang w:val="es-ES_tradnl" w:eastAsia="es-ES"/>
        </w:rPr>
        <w:t xml:space="preserve"> </w:t>
      </w:r>
      <w:r w:rsidR="00B84812" w:rsidRPr="007468EE">
        <w:rPr>
          <w:rFonts w:ascii="Palatino Linotype" w:eastAsiaTheme="minorEastAsia" w:hAnsi="Palatino Linotype"/>
          <w:b/>
          <w:sz w:val="24"/>
          <w:szCs w:val="24"/>
          <w:lang w:val="es-ES_tradnl" w:eastAsia="es-ES"/>
        </w:rPr>
        <w:t>la rendición de cuentas de la UPVT,</w:t>
      </w:r>
      <w:r w:rsidR="00926031" w:rsidRPr="007468EE">
        <w:rPr>
          <w:rFonts w:ascii="Palatino Linotype" w:eastAsiaTheme="minorEastAsia" w:hAnsi="Palatino Linotype"/>
          <w:b/>
          <w:sz w:val="24"/>
          <w:szCs w:val="24"/>
          <w:lang w:val="es-ES_tradnl" w:eastAsia="es-ES"/>
        </w:rPr>
        <w:t xml:space="preserve"> </w:t>
      </w:r>
      <w:r w:rsidR="00926031" w:rsidRPr="007468EE">
        <w:rPr>
          <w:rFonts w:ascii="Palatino Linotype" w:eastAsiaTheme="minorEastAsia" w:hAnsi="Palatino Linotype"/>
          <w:sz w:val="24"/>
          <w:szCs w:val="24"/>
          <w:lang w:val="es-ES_tradnl" w:eastAsia="es-ES"/>
        </w:rPr>
        <w:t>además que los alumnos no ejercen recurso públicos, por lo tanto la restricción que hace al derecho de acceso a la información de la particular resulta menor que el derecho a la protección de los datos personales de los alumnos contenidos en las documentales solicitadas.</w:t>
      </w:r>
    </w:p>
    <w:p w:rsidR="00EA247B" w:rsidRPr="007468EE" w:rsidRDefault="00EA247B" w:rsidP="00EA247B">
      <w:pPr>
        <w:spacing w:line="360" w:lineRule="auto"/>
        <w:ind w:left="426"/>
        <w:contextualSpacing/>
        <w:jc w:val="both"/>
        <w:rPr>
          <w:rFonts w:ascii="Palatino Linotype" w:eastAsiaTheme="minorEastAsia" w:hAnsi="Palatino Linotype"/>
          <w:sz w:val="24"/>
          <w:szCs w:val="24"/>
          <w:lang w:val="es-ES_tradnl" w:eastAsia="es-ES"/>
        </w:rPr>
      </w:pPr>
    </w:p>
    <w:p w:rsidR="00EA247B" w:rsidRPr="007468EE" w:rsidRDefault="00926031" w:rsidP="002F4078">
      <w:pPr>
        <w:numPr>
          <w:ilvl w:val="0"/>
          <w:numId w:val="7"/>
        </w:numPr>
        <w:spacing w:line="360" w:lineRule="auto"/>
        <w:contextualSpacing/>
        <w:jc w:val="both"/>
        <w:rPr>
          <w:rFonts w:ascii="Palatino Linotype" w:eastAsiaTheme="minorEastAsia" w:hAnsi="Palatino Linotype"/>
          <w:b/>
          <w:sz w:val="24"/>
          <w:szCs w:val="24"/>
          <w:lang w:val="es-ES_tradnl" w:eastAsia="es-ES"/>
        </w:rPr>
      </w:pPr>
      <w:r w:rsidRPr="007468EE">
        <w:rPr>
          <w:rFonts w:ascii="Palatino Linotype" w:eastAsiaTheme="minorEastAsia" w:hAnsi="Palatino Linotype"/>
          <w:b/>
          <w:sz w:val="24"/>
          <w:szCs w:val="24"/>
          <w:lang w:val="es-ES_tradnl" w:eastAsia="es-ES"/>
        </w:rPr>
        <w:t>Se</w:t>
      </w:r>
      <w:r w:rsidR="00EA247B" w:rsidRPr="007468EE">
        <w:rPr>
          <w:rFonts w:ascii="Palatino Linotype" w:eastAsiaTheme="minorEastAsia" w:hAnsi="Palatino Linotype"/>
          <w:b/>
          <w:sz w:val="24"/>
          <w:szCs w:val="24"/>
          <w:lang w:val="es-ES_tradnl" w:eastAsia="es-ES"/>
        </w:rPr>
        <w:t>gundo juicio: el de necesidad.</w:t>
      </w:r>
    </w:p>
    <w:p w:rsidR="00EA247B" w:rsidRPr="007468EE" w:rsidRDefault="00EA247B" w:rsidP="00EA247B">
      <w:pPr>
        <w:spacing w:line="360" w:lineRule="auto"/>
        <w:ind w:left="426"/>
        <w:contextualSpacing/>
        <w:jc w:val="both"/>
        <w:rPr>
          <w:rFonts w:ascii="Palatino Linotype" w:eastAsiaTheme="minorEastAsia" w:hAnsi="Palatino Linotype"/>
          <w:sz w:val="24"/>
          <w:szCs w:val="24"/>
          <w:lang w:val="es-ES_tradnl" w:eastAsia="es-ES"/>
        </w:rPr>
      </w:pPr>
    </w:p>
    <w:p w:rsidR="00EA247B" w:rsidRPr="007468EE" w:rsidRDefault="00EA247B"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 xml:space="preserve">El juicio o principio de necesidad, tienen como finalidad acreditar que </w:t>
      </w:r>
      <w:r w:rsidRPr="007468EE">
        <w:rPr>
          <w:rFonts w:ascii="Palatino Linotype" w:eastAsiaTheme="minorEastAsia" w:hAnsi="Palatino Linotype"/>
          <w:i/>
          <w:sz w:val="24"/>
          <w:szCs w:val="24"/>
          <w:lang w:val="es-ES_tradnl" w:eastAsia="es-ES"/>
        </w:rPr>
        <w:t xml:space="preserve">no existan medios alternativos igualmente adecuados o idóneos para la obtención del fin, pero menos restrictivos de los principios afectados, </w:t>
      </w:r>
      <w:r w:rsidRPr="007468EE">
        <w:rPr>
          <w:rFonts w:ascii="Palatino Linotype" w:eastAsiaTheme="minorEastAsia" w:hAnsi="Palatino Linotype"/>
          <w:sz w:val="24"/>
          <w:szCs w:val="24"/>
          <w:lang w:val="es-ES_tradnl" w:eastAsia="es-ES"/>
        </w:rPr>
        <w:t xml:space="preserve">según el Tribunal Constitucional de Colombia, o bien, </w:t>
      </w:r>
      <w:r w:rsidRPr="007468EE">
        <w:rPr>
          <w:rFonts w:ascii="Palatino Linotype" w:eastAsiaTheme="minorEastAsia" w:hAnsi="Palatino Linotype"/>
          <w:i/>
          <w:sz w:val="24"/>
          <w:szCs w:val="24"/>
          <w:lang w:val="es-ES_tradnl" w:eastAsia="es-ES"/>
        </w:rPr>
        <w:t>corresponde analizar si la misma es necesaria o si, por el contrario, existen medidas alternativas que también sean idóneas pero que afecten</w:t>
      </w:r>
      <w:r w:rsidRPr="007468EE">
        <w:rPr>
          <w:rFonts w:ascii="Palatino Linotype" w:eastAsiaTheme="minorEastAsia" w:hAnsi="Palatino Linotype" w:cs="Verdana"/>
          <w:sz w:val="34"/>
          <w:szCs w:val="34"/>
          <w:lang w:val="es-ES_tradnl" w:eastAsia="es-ES"/>
        </w:rPr>
        <w:t xml:space="preserve"> </w:t>
      </w:r>
      <w:r w:rsidRPr="007468EE">
        <w:rPr>
          <w:rFonts w:ascii="Palatino Linotype" w:eastAsiaTheme="minorEastAsia" w:hAnsi="Palatino Linotype"/>
          <w:i/>
          <w:sz w:val="24"/>
          <w:szCs w:val="24"/>
          <w:lang w:val="es-ES_tradnl" w:eastAsia="es-ES"/>
        </w:rPr>
        <w:t>en menor grado el derecho fundamental</w:t>
      </w:r>
      <w:r w:rsidRPr="007468EE">
        <w:rPr>
          <w:rFonts w:ascii="Palatino Linotype" w:eastAsiaTheme="minorEastAsia" w:hAnsi="Palatino Linotype"/>
          <w:sz w:val="24"/>
          <w:szCs w:val="24"/>
          <w:lang w:val="es-ES_tradnl" w:eastAsia="es-ES"/>
        </w:rPr>
        <w:t>,</w:t>
      </w:r>
      <w:r w:rsidRPr="007468EE">
        <w:rPr>
          <w:rFonts w:ascii="Palatino Linotype" w:eastAsiaTheme="minorEastAsia" w:hAnsi="Palatino Linotype"/>
          <w:sz w:val="24"/>
          <w:szCs w:val="24"/>
          <w:vertAlign w:val="superscript"/>
          <w:lang w:val="es-ES_tradnl" w:eastAsia="es-ES"/>
        </w:rPr>
        <w:footnoteReference w:id="15"/>
      </w:r>
      <w:r w:rsidRPr="007468EE">
        <w:rPr>
          <w:rFonts w:ascii="Palatino Linotype" w:eastAsiaTheme="minorEastAsia" w:hAnsi="Palatino Linotype"/>
          <w:sz w:val="24"/>
          <w:szCs w:val="24"/>
          <w:lang w:val="es-ES_tradnl" w:eastAsia="es-ES"/>
        </w:rPr>
        <w:t xml:space="preserve"> según la Primera Sala de la SCJN.</w:t>
      </w:r>
    </w:p>
    <w:p w:rsidR="00B651D9" w:rsidRPr="007468EE" w:rsidRDefault="00B651D9" w:rsidP="00B651D9">
      <w:pPr>
        <w:spacing w:line="360" w:lineRule="auto"/>
        <w:ind w:left="426"/>
        <w:contextualSpacing/>
        <w:jc w:val="both"/>
        <w:rPr>
          <w:rFonts w:ascii="Palatino Linotype" w:eastAsiaTheme="minorEastAsia" w:hAnsi="Palatino Linotype"/>
          <w:sz w:val="24"/>
          <w:szCs w:val="24"/>
          <w:lang w:val="es-ES_tradnl" w:eastAsia="es-ES"/>
        </w:rPr>
      </w:pPr>
    </w:p>
    <w:p w:rsidR="00DB0AAD" w:rsidRPr="007468EE" w:rsidRDefault="00B651D9"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 xml:space="preserve">Razón por </w:t>
      </w:r>
      <w:r w:rsidR="00EA247B" w:rsidRPr="007468EE">
        <w:rPr>
          <w:rFonts w:ascii="Palatino Linotype" w:eastAsiaTheme="minorEastAsia" w:hAnsi="Palatino Linotype"/>
          <w:sz w:val="24"/>
          <w:szCs w:val="24"/>
          <w:lang w:val="es-ES_tradnl" w:eastAsia="es-ES"/>
        </w:rPr>
        <w:t>l</w:t>
      </w:r>
      <w:r w:rsidRPr="007468EE">
        <w:rPr>
          <w:rFonts w:ascii="Palatino Linotype" w:eastAsiaTheme="minorEastAsia" w:hAnsi="Palatino Linotype"/>
          <w:sz w:val="24"/>
          <w:szCs w:val="24"/>
          <w:lang w:val="es-ES_tradnl" w:eastAsia="es-ES"/>
        </w:rPr>
        <w:t>a</w:t>
      </w:r>
      <w:r w:rsidR="00EA247B" w:rsidRPr="007468EE">
        <w:rPr>
          <w:rFonts w:ascii="Palatino Linotype" w:eastAsiaTheme="minorEastAsia" w:hAnsi="Palatino Linotype"/>
          <w:sz w:val="24"/>
          <w:szCs w:val="24"/>
          <w:lang w:val="es-ES_tradnl" w:eastAsia="es-ES"/>
        </w:rPr>
        <w:t xml:space="preserve"> cual en atención a dicho juicio </w:t>
      </w:r>
      <w:r w:rsidRPr="007468EE">
        <w:rPr>
          <w:rFonts w:ascii="Palatino Linotype" w:eastAsiaTheme="minorEastAsia" w:hAnsi="Palatino Linotype"/>
          <w:sz w:val="24"/>
          <w:szCs w:val="24"/>
          <w:lang w:val="es-ES_tradnl" w:eastAsia="es-ES"/>
        </w:rPr>
        <w:t xml:space="preserve">resulta imposible </w:t>
      </w:r>
      <w:r w:rsidR="00EA247B" w:rsidRPr="007468EE">
        <w:rPr>
          <w:rFonts w:ascii="Palatino Linotype" w:eastAsiaTheme="minorEastAsia" w:hAnsi="Palatino Linotype"/>
          <w:sz w:val="24"/>
          <w:szCs w:val="24"/>
          <w:lang w:val="es-ES_tradnl" w:eastAsia="es-ES"/>
        </w:rPr>
        <w:t xml:space="preserve"> ordenar la entrega de </w:t>
      </w:r>
      <w:r w:rsidR="00BC2C01" w:rsidRPr="007468EE">
        <w:rPr>
          <w:rFonts w:ascii="Palatino Linotype" w:eastAsiaTheme="minorEastAsia" w:hAnsi="Palatino Linotype"/>
          <w:sz w:val="24"/>
          <w:szCs w:val="24"/>
          <w:lang w:val="es-ES_tradnl" w:eastAsia="es-ES"/>
        </w:rPr>
        <w:t xml:space="preserve">todos </w:t>
      </w:r>
      <w:r w:rsidR="00EA247B" w:rsidRPr="007468EE">
        <w:rPr>
          <w:rFonts w:ascii="Palatino Linotype" w:eastAsiaTheme="minorEastAsia" w:hAnsi="Palatino Linotype"/>
          <w:sz w:val="24"/>
          <w:szCs w:val="24"/>
          <w:lang w:val="es-ES_tradnl" w:eastAsia="es-ES"/>
        </w:rPr>
        <w:t>los exámenes</w:t>
      </w:r>
      <w:r w:rsidRPr="007468EE">
        <w:rPr>
          <w:rFonts w:ascii="Palatino Linotype" w:eastAsiaTheme="minorEastAsia" w:hAnsi="Palatino Linotype"/>
          <w:sz w:val="24"/>
          <w:szCs w:val="24"/>
          <w:lang w:val="es-ES_tradnl" w:eastAsia="es-ES"/>
        </w:rPr>
        <w:t xml:space="preserve"> aplicados</w:t>
      </w:r>
      <w:r w:rsidR="00BC2C01" w:rsidRPr="007468EE">
        <w:rPr>
          <w:rFonts w:ascii="Palatino Linotype" w:eastAsiaTheme="minorEastAsia" w:hAnsi="Palatino Linotype"/>
          <w:sz w:val="24"/>
          <w:szCs w:val="24"/>
          <w:lang w:val="es-ES_tradnl" w:eastAsia="es-ES"/>
        </w:rPr>
        <w:t xml:space="preserve"> en la UPVT</w:t>
      </w:r>
      <w:r w:rsidR="00B84812" w:rsidRPr="007468EE">
        <w:rPr>
          <w:rFonts w:ascii="Palatino Linotype" w:eastAsiaTheme="minorEastAsia" w:hAnsi="Palatino Linotype"/>
          <w:sz w:val="24"/>
          <w:szCs w:val="24"/>
          <w:lang w:val="es-ES_tradnl" w:eastAsia="es-ES"/>
        </w:rPr>
        <w:t xml:space="preserve">, ni tampoco </w:t>
      </w:r>
      <w:r w:rsidRPr="007468EE">
        <w:rPr>
          <w:rFonts w:ascii="Palatino Linotype" w:eastAsiaTheme="minorEastAsia" w:hAnsi="Palatino Linotype"/>
          <w:sz w:val="24"/>
          <w:szCs w:val="24"/>
          <w:lang w:val="es-ES_tradnl" w:eastAsia="es-ES"/>
        </w:rPr>
        <w:t>en versión pública</w:t>
      </w:r>
      <w:r w:rsidR="00EA247B" w:rsidRPr="007468EE">
        <w:rPr>
          <w:rFonts w:ascii="Palatino Linotype" w:eastAsiaTheme="minorEastAsia" w:hAnsi="Palatino Linotype"/>
          <w:sz w:val="24"/>
          <w:szCs w:val="24"/>
          <w:lang w:val="es-ES_tradnl" w:eastAsia="es-ES"/>
        </w:rPr>
        <w:t xml:space="preserve">; </w:t>
      </w:r>
      <w:r w:rsidR="00644B4B" w:rsidRPr="007468EE">
        <w:rPr>
          <w:rFonts w:ascii="Palatino Linotype" w:eastAsiaTheme="minorEastAsia" w:hAnsi="Palatino Linotype"/>
          <w:sz w:val="24"/>
          <w:szCs w:val="24"/>
          <w:lang w:val="es-ES_tradnl" w:eastAsia="es-ES"/>
        </w:rPr>
        <w:t xml:space="preserve">lo anterior es así </w:t>
      </w:r>
      <w:r w:rsidRPr="007468EE">
        <w:rPr>
          <w:rFonts w:ascii="Palatino Linotype" w:eastAsiaTheme="minorEastAsia" w:hAnsi="Palatino Linotype"/>
          <w:sz w:val="24"/>
          <w:szCs w:val="24"/>
          <w:lang w:val="es-ES_tradnl" w:eastAsia="es-ES"/>
        </w:rPr>
        <w:t xml:space="preserve">ya que de </w:t>
      </w:r>
      <w:r w:rsidR="00EA247B" w:rsidRPr="007468EE">
        <w:rPr>
          <w:rFonts w:ascii="Palatino Linotype" w:eastAsiaTheme="minorEastAsia" w:hAnsi="Palatino Linotype"/>
          <w:sz w:val="24"/>
          <w:szCs w:val="24"/>
          <w:lang w:val="es-ES_tradnl" w:eastAsia="es-ES"/>
        </w:rPr>
        <w:t>en</w:t>
      </w:r>
      <w:r w:rsidR="00B84812" w:rsidRPr="007468EE">
        <w:rPr>
          <w:rFonts w:ascii="Palatino Linotype" w:eastAsiaTheme="minorEastAsia" w:hAnsi="Palatino Linotype"/>
          <w:sz w:val="24"/>
          <w:szCs w:val="24"/>
          <w:lang w:val="es-ES_tradnl" w:eastAsia="es-ES"/>
        </w:rPr>
        <w:t>tregar el soporte documental que integra el archivo de trámite y de concentración de los</w:t>
      </w:r>
      <w:r w:rsidR="00EA247B" w:rsidRPr="007468EE">
        <w:rPr>
          <w:rFonts w:ascii="Palatino Linotype" w:eastAsiaTheme="minorEastAsia" w:hAnsi="Palatino Linotype"/>
          <w:sz w:val="24"/>
          <w:szCs w:val="24"/>
          <w:lang w:val="es-ES_tradnl" w:eastAsia="es-ES"/>
        </w:rPr>
        <w:t xml:space="preserve"> exámenes</w:t>
      </w:r>
      <w:r w:rsidRPr="007468EE">
        <w:rPr>
          <w:rFonts w:ascii="Palatino Linotype" w:eastAsiaTheme="minorEastAsia" w:hAnsi="Palatino Linotype"/>
          <w:sz w:val="24"/>
          <w:szCs w:val="24"/>
          <w:lang w:val="es-ES_tradnl" w:eastAsia="es-ES"/>
        </w:rPr>
        <w:t xml:space="preserve"> aplicados implicaría </w:t>
      </w:r>
      <w:r w:rsidR="00BB114B" w:rsidRPr="007468EE">
        <w:rPr>
          <w:rFonts w:ascii="Palatino Linotype" w:eastAsiaTheme="minorEastAsia" w:hAnsi="Palatino Linotype"/>
          <w:sz w:val="24"/>
          <w:szCs w:val="24"/>
          <w:lang w:val="es-ES_tradnl" w:eastAsia="es-ES"/>
        </w:rPr>
        <w:t xml:space="preserve">realizar </w:t>
      </w:r>
      <w:r w:rsidR="00DB0AAD" w:rsidRPr="007468EE">
        <w:rPr>
          <w:rFonts w:ascii="Palatino Linotype" w:eastAsiaTheme="minorEastAsia" w:hAnsi="Palatino Linotype"/>
          <w:sz w:val="24"/>
          <w:szCs w:val="24"/>
          <w:lang w:val="es-ES_tradnl" w:eastAsia="es-ES"/>
        </w:rPr>
        <w:t xml:space="preserve"> un cumulo exorbitante de la </w:t>
      </w:r>
      <w:r w:rsidR="00AD75F0" w:rsidRPr="007468EE">
        <w:rPr>
          <w:rFonts w:ascii="Palatino Linotype" w:eastAsiaTheme="minorEastAsia" w:hAnsi="Palatino Linotype"/>
          <w:sz w:val="24"/>
          <w:szCs w:val="24"/>
          <w:lang w:val="es-ES_tradnl" w:eastAsia="es-ES"/>
        </w:rPr>
        <w:t>información</w:t>
      </w:r>
      <w:r w:rsidR="00DB0AAD" w:rsidRPr="007468EE">
        <w:rPr>
          <w:rFonts w:ascii="Palatino Linotype" w:eastAsiaTheme="minorEastAsia" w:hAnsi="Palatino Linotype"/>
          <w:sz w:val="24"/>
          <w:szCs w:val="24"/>
          <w:lang w:val="es-ES_tradnl" w:eastAsia="es-ES"/>
        </w:rPr>
        <w:t xml:space="preserve"> que deberá ser además entregado en su versión pública, lo cual implica que la UPVT deje de hacer sus actividades </w:t>
      </w:r>
      <w:r w:rsidR="00AD75F0" w:rsidRPr="007468EE">
        <w:rPr>
          <w:rFonts w:ascii="Palatino Linotype" w:eastAsiaTheme="minorEastAsia" w:hAnsi="Palatino Linotype"/>
          <w:sz w:val="24"/>
          <w:szCs w:val="24"/>
          <w:lang w:val="es-ES_tradnl" w:eastAsia="es-ES"/>
        </w:rPr>
        <w:t>sustanciales</w:t>
      </w:r>
      <w:r w:rsidR="00DB0AAD" w:rsidRPr="007468EE">
        <w:rPr>
          <w:rFonts w:ascii="Palatino Linotype" w:eastAsiaTheme="minorEastAsia" w:hAnsi="Palatino Linotype"/>
          <w:sz w:val="24"/>
          <w:szCs w:val="24"/>
          <w:lang w:val="es-ES_tradnl" w:eastAsia="es-ES"/>
        </w:rPr>
        <w:t xml:space="preserve">, para dedicarse a </w:t>
      </w:r>
      <w:r w:rsidR="00AD75F0" w:rsidRPr="007468EE">
        <w:rPr>
          <w:rFonts w:ascii="Palatino Linotype" w:eastAsiaTheme="minorEastAsia" w:hAnsi="Palatino Linotype"/>
          <w:sz w:val="24"/>
          <w:szCs w:val="24"/>
          <w:lang w:val="es-ES_tradnl" w:eastAsia="es-ES"/>
        </w:rPr>
        <w:t xml:space="preserve">localizar en sus archivos, clasificar por  carrera, año, materia, cuatrimestre o semestre, alumno, etc., para proceder a realizar la versión públicas de cada uno de ellos, para luego proceder a su clasificación, en el supuesto se insiste, de que resultara procedente </w:t>
      </w:r>
    </w:p>
    <w:p w:rsidR="00EA247B" w:rsidRPr="007468EE" w:rsidRDefault="00EA247B" w:rsidP="00EA247B">
      <w:pPr>
        <w:spacing w:after="0" w:line="240" w:lineRule="auto"/>
        <w:ind w:left="720"/>
        <w:contextualSpacing/>
        <w:rPr>
          <w:rFonts w:ascii="Palatino Linotype" w:eastAsiaTheme="minorEastAsia" w:hAnsi="Palatino Linotype"/>
          <w:sz w:val="24"/>
          <w:szCs w:val="24"/>
          <w:lang w:val="es-ES_tradnl" w:eastAsia="es-ES"/>
        </w:rPr>
      </w:pPr>
    </w:p>
    <w:p w:rsidR="00EA247B" w:rsidRPr="007468EE" w:rsidRDefault="00EA247B"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lastRenderedPageBreak/>
        <w:t xml:space="preserve">Asimismo, con esta medida </w:t>
      </w:r>
      <w:r w:rsidR="00994433" w:rsidRPr="007468EE">
        <w:rPr>
          <w:rFonts w:ascii="Palatino Linotype" w:eastAsiaTheme="minorEastAsia" w:hAnsi="Palatino Linotype"/>
          <w:sz w:val="24"/>
          <w:szCs w:val="24"/>
          <w:lang w:val="es-ES_tradnl" w:eastAsia="es-ES"/>
        </w:rPr>
        <w:t>adoptada se está garantizando</w:t>
      </w:r>
      <w:r w:rsidRPr="007468EE">
        <w:rPr>
          <w:rFonts w:ascii="Palatino Linotype" w:eastAsiaTheme="minorEastAsia" w:hAnsi="Palatino Linotype"/>
          <w:sz w:val="24"/>
          <w:szCs w:val="24"/>
          <w:lang w:val="es-ES_tradnl" w:eastAsia="es-ES"/>
        </w:rPr>
        <w:t xml:space="preserve"> de manera absoluta el derecho a la protección de los d</w:t>
      </w:r>
      <w:r w:rsidR="00F77B12" w:rsidRPr="007468EE">
        <w:rPr>
          <w:rFonts w:ascii="Palatino Linotype" w:eastAsiaTheme="minorEastAsia" w:hAnsi="Palatino Linotype"/>
          <w:sz w:val="24"/>
          <w:szCs w:val="24"/>
          <w:lang w:val="es-ES_tradnl" w:eastAsia="es-ES"/>
        </w:rPr>
        <w:t xml:space="preserve">atos personales de los alumnos y se justifica la restricción al derecho de acceso a la información pública del </w:t>
      </w:r>
      <w:r w:rsidR="00BB114B" w:rsidRPr="007468EE">
        <w:rPr>
          <w:rFonts w:ascii="Palatino Linotype" w:eastAsiaTheme="minorEastAsia" w:hAnsi="Palatino Linotype"/>
          <w:sz w:val="24"/>
          <w:szCs w:val="24"/>
          <w:lang w:val="es-ES_tradnl" w:eastAsia="es-ES"/>
        </w:rPr>
        <w:t>particular</w:t>
      </w:r>
      <w:r w:rsidRPr="007468EE">
        <w:rPr>
          <w:rFonts w:ascii="Palatino Linotype" w:eastAsiaTheme="minorEastAsia" w:hAnsi="Palatino Linotype"/>
          <w:sz w:val="24"/>
          <w:szCs w:val="24"/>
          <w:lang w:val="es-ES_tradnl" w:eastAsia="es-ES"/>
        </w:rPr>
        <w:t xml:space="preserve">. </w:t>
      </w:r>
      <w:r w:rsidRPr="007468EE">
        <w:rPr>
          <w:rFonts w:ascii="Palatino Linotype" w:eastAsiaTheme="minorEastAsia" w:hAnsi="Palatino Linotype" w:cs="Arial"/>
          <w:color w:val="000000" w:themeColor="text1"/>
          <w:sz w:val="24"/>
          <w:szCs w:val="24"/>
          <w:lang w:eastAsia="es-ES"/>
        </w:rPr>
        <w:t xml:space="preserve">El derecho de acceso a la información pública es, como ya se dijo antes, según la Corte Interamericana de Derechos Humanos, una herramienta fundamental para ejercer </w:t>
      </w:r>
      <w:r w:rsidRPr="007468EE">
        <w:rPr>
          <w:rFonts w:ascii="Palatino Linotype" w:eastAsiaTheme="minorEastAsia" w:hAnsi="Palatino Linotype" w:cs="Arial"/>
          <w:i/>
          <w:color w:val="000000" w:themeColor="text1"/>
          <w:sz w:val="24"/>
          <w:szCs w:val="24"/>
          <w:lang w:eastAsia="es-ES"/>
        </w:rPr>
        <w:t>el control democrático de las gestiones estatales de forma tal que</w:t>
      </w:r>
      <w:r w:rsidRPr="007468EE">
        <w:rPr>
          <w:rFonts w:ascii="Palatino Linotype" w:eastAsiaTheme="minorEastAsia" w:hAnsi="Palatino Linotype" w:cs="Arial"/>
          <w:color w:val="000000" w:themeColor="text1"/>
          <w:sz w:val="24"/>
          <w:szCs w:val="24"/>
          <w:lang w:eastAsia="es-ES"/>
        </w:rPr>
        <w:t xml:space="preserve"> (las personas) </w:t>
      </w:r>
      <w:r w:rsidRPr="007468EE">
        <w:rPr>
          <w:rFonts w:ascii="Palatino Linotype" w:eastAsiaTheme="minorEastAsia" w:hAnsi="Palatino Linotype" w:cs="Arial"/>
          <w:i/>
          <w:color w:val="000000" w:themeColor="text1"/>
          <w:sz w:val="24"/>
          <w:szCs w:val="24"/>
          <w:lang w:eastAsia="es-ES"/>
        </w:rPr>
        <w:t>puedan cuestionar, indagar y considerar si se está dando un adecuado cumplimiento de las funciones públicas</w:t>
      </w:r>
      <w:r w:rsidRPr="007468EE">
        <w:rPr>
          <w:rFonts w:ascii="Palatino Linotype" w:eastAsiaTheme="minorEastAsia" w:hAnsi="Palatino Linotype" w:cs="Arial"/>
          <w:color w:val="000000" w:themeColor="text1"/>
          <w:sz w:val="24"/>
          <w:szCs w:val="24"/>
          <w:lang w:eastAsia="es-ES"/>
        </w:rPr>
        <w:t xml:space="preserve">, fomentando </w:t>
      </w:r>
      <w:r w:rsidRPr="007468EE">
        <w:rPr>
          <w:rFonts w:ascii="Palatino Linotype" w:eastAsiaTheme="minorEastAsia" w:hAnsi="Palatino Linotype" w:cs="Arial"/>
          <w:i/>
          <w:color w:val="000000" w:themeColor="text1"/>
          <w:sz w:val="24"/>
          <w:szCs w:val="24"/>
          <w:lang w:eastAsia="es-ES"/>
        </w:rPr>
        <w:t>la transparencia de las actividades estatales</w:t>
      </w:r>
      <w:r w:rsidRPr="007468EE">
        <w:rPr>
          <w:rFonts w:ascii="Palatino Linotype" w:eastAsiaTheme="minorEastAsia" w:hAnsi="Palatino Linotype" w:cs="Arial"/>
          <w:color w:val="000000" w:themeColor="text1"/>
          <w:sz w:val="24"/>
          <w:szCs w:val="24"/>
          <w:lang w:eastAsia="es-ES"/>
        </w:rPr>
        <w:t xml:space="preserve"> y promoviendo </w:t>
      </w:r>
      <w:r w:rsidRPr="007468EE">
        <w:rPr>
          <w:rFonts w:ascii="Palatino Linotype" w:eastAsiaTheme="minorEastAsia" w:hAnsi="Palatino Linotype" w:cs="Arial"/>
          <w:i/>
          <w:color w:val="000000" w:themeColor="text1"/>
          <w:sz w:val="24"/>
          <w:szCs w:val="24"/>
          <w:lang w:eastAsia="es-ES"/>
        </w:rPr>
        <w:t>la responsabilidad de los funcionarios sobre su gestión pública</w:t>
      </w:r>
      <w:r w:rsidRPr="007468EE">
        <w:rPr>
          <w:rFonts w:ascii="Palatino Linotype" w:eastAsiaTheme="minorEastAsia" w:hAnsi="Palatino Linotype" w:cs="Arial"/>
          <w:color w:val="000000" w:themeColor="text1"/>
          <w:sz w:val="24"/>
          <w:szCs w:val="24"/>
          <w:lang w:eastAsia="es-ES"/>
        </w:rPr>
        <w:t>.</w:t>
      </w:r>
      <w:r w:rsidRPr="007468EE">
        <w:rPr>
          <w:rFonts w:ascii="Palatino Linotype" w:eastAsiaTheme="minorEastAsia" w:hAnsi="Palatino Linotype" w:cs="Arial"/>
          <w:color w:val="000000" w:themeColor="text1"/>
          <w:sz w:val="24"/>
          <w:szCs w:val="24"/>
          <w:vertAlign w:val="superscript"/>
          <w:lang w:eastAsia="es-ES"/>
        </w:rPr>
        <w:footnoteReference w:id="16"/>
      </w:r>
    </w:p>
    <w:p w:rsidR="00EA247B" w:rsidRPr="007468EE" w:rsidRDefault="00EA247B" w:rsidP="00EA247B">
      <w:pPr>
        <w:spacing w:after="0" w:line="360" w:lineRule="auto"/>
        <w:ind w:left="720"/>
        <w:contextualSpacing/>
        <w:jc w:val="both"/>
        <w:rPr>
          <w:rFonts w:ascii="Palatino Linotype" w:eastAsiaTheme="minorEastAsia" w:hAnsi="Palatino Linotype"/>
          <w:sz w:val="24"/>
          <w:szCs w:val="24"/>
          <w:lang w:val="es-ES_tradnl" w:eastAsia="es-ES"/>
        </w:rPr>
      </w:pPr>
    </w:p>
    <w:p w:rsidR="00994433" w:rsidRPr="007468EE" w:rsidRDefault="00EA247B" w:rsidP="002F4078">
      <w:pPr>
        <w:numPr>
          <w:ilvl w:val="0"/>
          <w:numId w:val="8"/>
        </w:numPr>
        <w:spacing w:line="360" w:lineRule="auto"/>
        <w:ind w:left="426"/>
        <w:contextualSpacing/>
        <w:jc w:val="both"/>
        <w:rPr>
          <w:rFonts w:ascii="Palatino Linotype" w:hAnsi="Palatino Linotype"/>
        </w:rPr>
      </w:pPr>
      <w:r w:rsidRPr="007468EE">
        <w:rPr>
          <w:rFonts w:ascii="Palatino Linotype" w:eastAsiaTheme="minorEastAsia" w:hAnsi="Palatino Linotype"/>
          <w:sz w:val="24"/>
          <w:szCs w:val="24"/>
          <w:lang w:val="es-ES_tradnl" w:eastAsia="es-ES"/>
        </w:rPr>
        <w:t xml:space="preserve">En este caso, acceder a la información relacionada con los documentos </w:t>
      </w:r>
      <w:r w:rsidR="00994433" w:rsidRPr="007468EE">
        <w:rPr>
          <w:rFonts w:ascii="Palatino Linotype" w:eastAsiaTheme="minorEastAsia" w:hAnsi="Palatino Linotype"/>
          <w:sz w:val="24"/>
          <w:szCs w:val="24"/>
          <w:lang w:val="es-ES_tradnl" w:eastAsia="es-ES"/>
        </w:rPr>
        <w:t>relativo a los exámenes aplicados a las ingeniarías de biotecnología, informática, industrial, energía, licenciatura en negocios internacionales y maestría en administración, en los cuales se plasmaron las respuesta que a consideración</w:t>
      </w:r>
      <w:r w:rsidR="00644B4B" w:rsidRPr="007468EE">
        <w:rPr>
          <w:rFonts w:ascii="Palatino Linotype" w:eastAsiaTheme="minorEastAsia" w:hAnsi="Palatino Linotype"/>
          <w:sz w:val="24"/>
          <w:szCs w:val="24"/>
          <w:lang w:val="es-ES_tradnl" w:eastAsia="es-ES"/>
        </w:rPr>
        <w:t xml:space="preserve"> de cada alumno consideró</w:t>
      </w:r>
      <w:r w:rsidR="00994433" w:rsidRPr="007468EE">
        <w:rPr>
          <w:rFonts w:ascii="Palatino Linotype" w:eastAsiaTheme="minorEastAsia" w:hAnsi="Palatino Linotype"/>
          <w:sz w:val="24"/>
          <w:szCs w:val="24"/>
          <w:lang w:val="es-ES_tradnl" w:eastAsia="es-ES"/>
        </w:rPr>
        <w:t xml:space="preserve"> idónea según sus conocimientos obtenidos; luego entonces no se puede delimitar cual pudiera ser el interés </w:t>
      </w:r>
      <w:r w:rsidR="00BC2C01" w:rsidRPr="007468EE">
        <w:rPr>
          <w:rFonts w:ascii="Palatino Linotype" w:eastAsiaTheme="minorEastAsia" w:hAnsi="Palatino Linotype"/>
          <w:sz w:val="24"/>
          <w:szCs w:val="24"/>
          <w:lang w:val="es-ES_tradnl" w:eastAsia="es-ES"/>
        </w:rPr>
        <w:t xml:space="preserve">y la utilidad pública que pudiera tener </w:t>
      </w:r>
      <w:r w:rsidR="00994433" w:rsidRPr="007468EE">
        <w:rPr>
          <w:rFonts w:ascii="Palatino Linotype" w:eastAsiaTheme="minorEastAsia" w:hAnsi="Palatino Linotype"/>
          <w:sz w:val="24"/>
          <w:szCs w:val="24"/>
          <w:lang w:val="es-ES_tradnl" w:eastAsia="es-ES"/>
        </w:rPr>
        <w:t xml:space="preserve">la solicitante de conocer </w:t>
      </w:r>
      <w:r w:rsidR="00BC2C01" w:rsidRPr="007468EE">
        <w:rPr>
          <w:rFonts w:ascii="Palatino Linotype" w:eastAsiaTheme="minorEastAsia" w:hAnsi="Palatino Linotype"/>
          <w:sz w:val="24"/>
          <w:szCs w:val="24"/>
          <w:lang w:val="es-ES_tradnl" w:eastAsia="es-ES"/>
        </w:rPr>
        <w:t>el contenido de cada examen que fue requerido.</w:t>
      </w:r>
    </w:p>
    <w:p w:rsidR="008D41D7" w:rsidRPr="007468EE" w:rsidRDefault="008D41D7" w:rsidP="008D41D7">
      <w:pPr>
        <w:pStyle w:val="Prrafodelista"/>
        <w:rPr>
          <w:rFonts w:ascii="Palatino Linotype" w:hAnsi="Palatino Linotype"/>
        </w:rPr>
      </w:pPr>
    </w:p>
    <w:p w:rsidR="006C798C" w:rsidRPr="007468EE" w:rsidRDefault="00EA247B" w:rsidP="002F4078">
      <w:pPr>
        <w:numPr>
          <w:ilvl w:val="0"/>
          <w:numId w:val="8"/>
        </w:numPr>
        <w:spacing w:line="360" w:lineRule="auto"/>
        <w:ind w:left="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lastRenderedPageBreak/>
        <w:t>En consecuencia</w:t>
      </w:r>
      <w:r w:rsidR="00BC2C01" w:rsidRPr="007468EE">
        <w:rPr>
          <w:rFonts w:ascii="Palatino Linotype" w:eastAsiaTheme="minorEastAsia" w:hAnsi="Palatino Linotype"/>
          <w:sz w:val="24"/>
          <w:szCs w:val="24"/>
          <w:lang w:val="es-ES_tradnl" w:eastAsia="es-ES"/>
        </w:rPr>
        <w:t xml:space="preserve">, ordenar estas documentales, </w:t>
      </w:r>
      <w:r w:rsidR="006C798C" w:rsidRPr="007468EE">
        <w:rPr>
          <w:rFonts w:ascii="Palatino Linotype" w:eastAsiaTheme="minorEastAsia" w:hAnsi="Palatino Linotype"/>
          <w:sz w:val="24"/>
          <w:szCs w:val="24"/>
          <w:lang w:val="es-ES_tradnl" w:eastAsia="es-ES"/>
        </w:rPr>
        <w:t xml:space="preserve">resulta imposible </w:t>
      </w:r>
      <w:r w:rsidR="00BC2C01" w:rsidRPr="007468EE">
        <w:rPr>
          <w:rFonts w:ascii="Palatino Linotype" w:eastAsiaTheme="minorEastAsia" w:hAnsi="Palatino Linotype"/>
          <w:sz w:val="24"/>
          <w:szCs w:val="24"/>
          <w:lang w:val="es-ES_tradnl" w:eastAsia="es-ES"/>
        </w:rPr>
        <w:t xml:space="preserve">por el cumulo de documentos que representa y aunado a ello, lo más importante para este órgano garante que es la protección a los datos personales en ellos inmersos, dado que para entregarlos en su versión íntegra se debe </w:t>
      </w:r>
      <w:r w:rsidR="008C7EA2" w:rsidRPr="007468EE">
        <w:rPr>
          <w:rFonts w:ascii="Palatino Linotype" w:eastAsiaTheme="minorEastAsia" w:hAnsi="Palatino Linotype"/>
          <w:sz w:val="24"/>
          <w:szCs w:val="24"/>
          <w:lang w:val="es-ES_tradnl" w:eastAsia="es-ES"/>
        </w:rPr>
        <w:t>obtener el consentimiento de los alumnos</w:t>
      </w:r>
      <w:r w:rsidR="00BC2C01" w:rsidRPr="007468EE">
        <w:rPr>
          <w:rFonts w:ascii="Palatino Linotype" w:eastAsiaTheme="minorEastAsia" w:hAnsi="Palatino Linotype"/>
          <w:sz w:val="24"/>
          <w:szCs w:val="24"/>
          <w:lang w:val="es-ES_tradnl" w:eastAsia="es-ES"/>
        </w:rPr>
        <w:t xml:space="preserve"> que cursan actualmente y de los egresados, aunado a ello, una versión pública de cada examen resultaría una labor colosal que traería como consecuencia que toda la estructura que actualmente labora en la UPVT, se dedicara a la localización de los mismos y proceder a su análisis y valoración para realizar la correspondiente versión pública.</w:t>
      </w:r>
    </w:p>
    <w:p w:rsidR="008C7EA2" w:rsidRPr="007468EE" w:rsidRDefault="008C7EA2" w:rsidP="008C7EA2">
      <w:pPr>
        <w:pStyle w:val="Prrafodelista"/>
        <w:rPr>
          <w:rFonts w:ascii="Palatino Linotype" w:hAnsi="Palatino Linotype"/>
        </w:rPr>
      </w:pPr>
    </w:p>
    <w:p w:rsidR="00EA247B" w:rsidRPr="007468EE" w:rsidRDefault="00EA247B" w:rsidP="002F4078">
      <w:pPr>
        <w:numPr>
          <w:ilvl w:val="0"/>
          <w:numId w:val="7"/>
        </w:numPr>
        <w:spacing w:line="360" w:lineRule="auto"/>
        <w:contextualSpacing/>
        <w:jc w:val="both"/>
        <w:rPr>
          <w:rFonts w:ascii="Palatino Linotype" w:eastAsiaTheme="minorEastAsia" w:hAnsi="Palatino Linotype"/>
          <w:b/>
          <w:sz w:val="24"/>
          <w:szCs w:val="24"/>
          <w:lang w:val="es-ES_tradnl" w:eastAsia="es-ES"/>
        </w:rPr>
      </w:pPr>
      <w:r w:rsidRPr="007468EE">
        <w:rPr>
          <w:rFonts w:ascii="Palatino Linotype" w:eastAsiaTheme="minorEastAsia" w:hAnsi="Palatino Linotype"/>
          <w:b/>
          <w:sz w:val="24"/>
          <w:szCs w:val="24"/>
          <w:lang w:val="es-ES_tradnl" w:eastAsia="es-ES"/>
        </w:rPr>
        <w:t>Tercer juicio: Estricta ponderación.</w:t>
      </w:r>
    </w:p>
    <w:p w:rsidR="00EA247B" w:rsidRPr="007468EE" w:rsidRDefault="00EA247B" w:rsidP="00EA247B">
      <w:pPr>
        <w:spacing w:line="360" w:lineRule="auto"/>
        <w:ind w:left="720"/>
        <w:contextualSpacing/>
        <w:jc w:val="both"/>
        <w:rPr>
          <w:rFonts w:ascii="Palatino Linotype" w:eastAsiaTheme="minorEastAsia" w:hAnsi="Palatino Linotype"/>
          <w:b/>
          <w:sz w:val="24"/>
          <w:szCs w:val="24"/>
          <w:lang w:val="es-ES_tradnl" w:eastAsia="es-ES"/>
        </w:rPr>
      </w:pPr>
    </w:p>
    <w:p w:rsidR="00EA247B" w:rsidRPr="007468EE" w:rsidRDefault="00EA247B" w:rsidP="002F4078">
      <w:pPr>
        <w:numPr>
          <w:ilvl w:val="0"/>
          <w:numId w:val="8"/>
        </w:numPr>
        <w:spacing w:line="360" w:lineRule="auto"/>
        <w:ind w:left="426" w:hanging="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 xml:space="preserve">¿La medida ordenada es la </w:t>
      </w:r>
      <w:r w:rsidR="008C7EA2" w:rsidRPr="007468EE">
        <w:rPr>
          <w:rFonts w:ascii="Palatino Linotype" w:eastAsiaTheme="minorEastAsia" w:hAnsi="Palatino Linotype"/>
          <w:sz w:val="24"/>
          <w:szCs w:val="24"/>
          <w:lang w:val="es-ES_tradnl" w:eastAsia="es-ES"/>
        </w:rPr>
        <w:t xml:space="preserve">de garantizar la debida protección a </w:t>
      </w:r>
      <w:r w:rsidRPr="007468EE">
        <w:rPr>
          <w:rFonts w:ascii="Palatino Linotype" w:eastAsiaTheme="minorEastAsia" w:hAnsi="Palatino Linotype"/>
          <w:sz w:val="24"/>
          <w:szCs w:val="24"/>
          <w:lang w:val="es-ES_tradnl" w:eastAsia="es-ES"/>
        </w:rPr>
        <w:t xml:space="preserve">la intimidad de la persona? Recordemos que en términos de la Primera Sala de la SCJN, </w:t>
      </w:r>
      <w:r w:rsidRPr="007468EE">
        <w:rPr>
          <w:rFonts w:ascii="Palatino Linotype" w:eastAsiaTheme="minorEastAsia" w:hAnsi="Palatino Linotype" w:cs="Arial"/>
          <w:i/>
          <w:color w:val="000000" w:themeColor="text1"/>
          <w:sz w:val="24"/>
          <w:szCs w:val="24"/>
          <w:lang w:eastAsia="es-ES"/>
        </w:rPr>
        <w:t>en esta fase del escrutinio es preciso realizar una ponderación entre los beneficios que cabe esperar de una limitación desde la perspectiva de los fines que se persiguen, frente a los costos que necesariamente se producirán desde la perspectiva de los derechos fundamentales afectados.</w:t>
      </w:r>
    </w:p>
    <w:p w:rsidR="00EA247B" w:rsidRPr="007468EE" w:rsidRDefault="00EA247B" w:rsidP="00EA247B">
      <w:pPr>
        <w:spacing w:after="0" w:line="360" w:lineRule="auto"/>
        <w:ind w:left="720"/>
        <w:contextualSpacing/>
        <w:jc w:val="both"/>
        <w:rPr>
          <w:rFonts w:ascii="Palatino Linotype" w:eastAsiaTheme="minorEastAsia" w:hAnsi="Palatino Linotype"/>
          <w:sz w:val="24"/>
          <w:szCs w:val="24"/>
          <w:lang w:val="es-ES_tradnl" w:eastAsia="es-ES"/>
        </w:rPr>
      </w:pPr>
    </w:p>
    <w:p w:rsidR="00E919E2" w:rsidRPr="007468EE" w:rsidRDefault="007020B0" w:rsidP="002F4078">
      <w:pPr>
        <w:numPr>
          <w:ilvl w:val="0"/>
          <w:numId w:val="8"/>
        </w:numPr>
        <w:spacing w:line="360" w:lineRule="auto"/>
        <w:ind w:left="426" w:hanging="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F</w:t>
      </w:r>
      <w:r w:rsidR="00644B4B" w:rsidRPr="007468EE">
        <w:rPr>
          <w:rFonts w:ascii="Palatino Linotype" w:eastAsiaTheme="minorEastAsia" w:hAnsi="Palatino Linotype"/>
          <w:sz w:val="24"/>
          <w:szCs w:val="24"/>
          <w:lang w:val="es-ES_tradnl" w:eastAsia="es-ES"/>
        </w:rPr>
        <w:t>inalmente,</w:t>
      </w:r>
      <w:r w:rsidRPr="007468EE">
        <w:rPr>
          <w:rFonts w:ascii="Palatino Linotype" w:eastAsiaTheme="minorEastAsia" w:hAnsi="Palatino Linotype"/>
          <w:sz w:val="24"/>
          <w:szCs w:val="24"/>
          <w:lang w:val="es-ES_tradnl" w:eastAsia="es-ES"/>
        </w:rPr>
        <w:t xml:space="preserve"> </w:t>
      </w:r>
      <w:r w:rsidR="00536801" w:rsidRPr="007468EE">
        <w:rPr>
          <w:rFonts w:ascii="Palatino Linotype" w:eastAsiaTheme="minorEastAsia" w:hAnsi="Palatino Linotype"/>
          <w:sz w:val="24"/>
          <w:szCs w:val="24"/>
          <w:lang w:val="es-ES_tradnl" w:eastAsia="es-ES"/>
        </w:rPr>
        <w:t xml:space="preserve">suponiendo si conceder que se hubiera </w:t>
      </w:r>
      <w:r w:rsidR="00FE1B2E" w:rsidRPr="007468EE">
        <w:rPr>
          <w:rFonts w:ascii="Palatino Linotype" w:eastAsiaTheme="minorEastAsia" w:hAnsi="Palatino Linotype"/>
          <w:sz w:val="24"/>
          <w:szCs w:val="24"/>
          <w:lang w:val="es-ES_tradnl" w:eastAsia="es-ES"/>
        </w:rPr>
        <w:t xml:space="preserve">ordenado la entrega de la información </w:t>
      </w:r>
      <w:r w:rsidR="00DE404F" w:rsidRPr="007468EE">
        <w:rPr>
          <w:rFonts w:ascii="Palatino Linotype" w:eastAsiaTheme="minorEastAsia" w:hAnsi="Palatino Linotype"/>
          <w:sz w:val="24"/>
          <w:szCs w:val="24"/>
          <w:lang w:val="es-ES_tradnl" w:eastAsia="es-ES"/>
        </w:rPr>
        <w:t>requeri</w:t>
      </w:r>
      <w:r w:rsidR="00671625" w:rsidRPr="007468EE">
        <w:rPr>
          <w:rFonts w:ascii="Palatino Linotype" w:eastAsiaTheme="minorEastAsia" w:hAnsi="Palatino Linotype"/>
          <w:sz w:val="24"/>
          <w:szCs w:val="24"/>
          <w:lang w:val="es-ES_tradnl" w:eastAsia="es-ES"/>
        </w:rPr>
        <w:t>da</w:t>
      </w:r>
      <w:r w:rsidR="00FE1B2E" w:rsidRPr="007468EE">
        <w:rPr>
          <w:rFonts w:ascii="Palatino Linotype" w:eastAsiaTheme="minorEastAsia" w:hAnsi="Palatino Linotype"/>
          <w:sz w:val="24"/>
          <w:szCs w:val="24"/>
          <w:lang w:val="es-ES_tradnl" w:eastAsia="es-ES"/>
        </w:rPr>
        <w:t xml:space="preserve">, para el presente asunto </w:t>
      </w:r>
      <w:r w:rsidR="00536801" w:rsidRPr="007468EE">
        <w:rPr>
          <w:rFonts w:ascii="Palatino Linotype" w:eastAsiaTheme="minorEastAsia" w:hAnsi="Palatino Linotype"/>
          <w:sz w:val="24"/>
          <w:szCs w:val="24"/>
          <w:lang w:val="es-ES_tradnl" w:eastAsia="es-ES"/>
        </w:rPr>
        <w:t xml:space="preserve">resulta imposible para el Sujeto Obligado realizar la entrega de la información, </w:t>
      </w:r>
      <w:r w:rsidR="00671625" w:rsidRPr="007468EE">
        <w:rPr>
          <w:rFonts w:ascii="Palatino Linotype" w:eastAsiaTheme="minorEastAsia" w:hAnsi="Palatino Linotype"/>
          <w:sz w:val="24"/>
          <w:szCs w:val="24"/>
          <w:lang w:val="es-ES_tradnl" w:eastAsia="es-ES"/>
        </w:rPr>
        <w:t>cabe mencionar que las documentales solicitada</w:t>
      </w:r>
      <w:r w:rsidR="00644B4B" w:rsidRPr="007468EE">
        <w:rPr>
          <w:rFonts w:ascii="Palatino Linotype" w:eastAsiaTheme="minorEastAsia" w:hAnsi="Palatino Linotype"/>
          <w:sz w:val="24"/>
          <w:szCs w:val="24"/>
          <w:lang w:val="es-ES_tradnl" w:eastAsia="es-ES"/>
        </w:rPr>
        <w:t>s son muy</w:t>
      </w:r>
      <w:r w:rsidR="00671625" w:rsidRPr="007468EE">
        <w:rPr>
          <w:rFonts w:ascii="Palatino Linotype" w:eastAsiaTheme="minorEastAsia" w:hAnsi="Palatino Linotype"/>
          <w:sz w:val="24"/>
          <w:szCs w:val="24"/>
          <w:lang w:val="es-ES_tradnl" w:eastAsia="es-ES"/>
        </w:rPr>
        <w:t xml:space="preserve"> específica</w:t>
      </w:r>
      <w:r w:rsidR="00644B4B" w:rsidRPr="007468EE">
        <w:rPr>
          <w:rFonts w:ascii="Palatino Linotype" w:eastAsiaTheme="minorEastAsia" w:hAnsi="Palatino Linotype"/>
          <w:sz w:val="24"/>
          <w:szCs w:val="24"/>
          <w:lang w:val="es-ES_tradnl" w:eastAsia="es-ES"/>
        </w:rPr>
        <w:t>s, siendo estas</w:t>
      </w:r>
      <w:r w:rsidR="00671625" w:rsidRPr="007468EE">
        <w:rPr>
          <w:rFonts w:ascii="Palatino Linotype" w:eastAsiaTheme="minorEastAsia" w:hAnsi="Palatino Linotype"/>
          <w:sz w:val="24"/>
          <w:szCs w:val="24"/>
          <w:lang w:val="es-ES_tradnl" w:eastAsia="es-ES"/>
        </w:rPr>
        <w:t xml:space="preserve"> los exámenes </w:t>
      </w:r>
      <w:r w:rsidR="00671625" w:rsidRPr="007468EE">
        <w:rPr>
          <w:rFonts w:ascii="Palatino Linotype" w:eastAsiaTheme="minorEastAsia" w:hAnsi="Palatino Linotype"/>
          <w:sz w:val="24"/>
          <w:szCs w:val="24"/>
          <w:lang w:val="es-ES_tradnl" w:eastAsia="es-ES"/>
        </w:rPr>
        <w:lastRenderedPageBreak/>
        <w:t>aplicados a diversas profesiones que corresponde a toda una comunidad estudiantil de varias generaciones, por lo que dicha pretensión no podría co</w:t>
      </w:r>
      <w:r w:rsidR="00BC2C01" w:rsidRPr="007468EE">
        <w:rPr>
          <w:rFonts w:ascii="Palatino Linotype" w:eastAsiaTheme="minorEastAsia" w:hAnsi="Palatino Linotype"/>
          <w:sz w:val="24"/>
          <w:szCs w:val="24"/>
          <w:lang w:val="es-ES_tradnl" w:eastAsia="es-ES"/>
        </w:rPr>
        <w:t>lmarse ni documentales análogas.</w:t>
      </w:r>
      <w:r w:rsidR="00671625" w:rsidRPr="007468EE">
        <w:rPr>
          <w:rFonts w:ascii="Palatino Linotype" w:eastAsiaTheme="minorEastAsia" w:hAnsi="Palatino Linotype"/>
          <w:sz w:val="24"/>
          <w:szCs w:val="24"/>
          <w:lang w:val="es-ES_tradnl" w:eastAsia="es-ES"/>
        </w:rPr>
        <w:t xml:space="preserve"> </w:t>
      </w:r>
    </w:p>
    <w:p w:rsidR="00E919E2" w:rsidRPr="007468EE" w:rsidRDefault="00E919E2" w:rsidP="00E919E2">
      <w:pPr>
        <w:pStyle w:val="Prrafodelista"/>
        <w:rPr>
          <w:rFonts w:ascii="Palatino Linotype" w:hAnsi="Palatino Linotype"/>
        </w:rPr>
      </w:pPr>
    </w:p>
    <w:p w:rsidR="00E919E2" w:rsidRPr="007468EE" w:rsidRDefault="00671625" w:rsidP="002F4078">
      <w:pPr>
        <w:numPr>
          <w:ilvl w:val="0"/>
          <w:numId w:val="8"/>
        </w:numPr>
        <w:spacing w:line="360" w:lineRule="auto"/>
        <w:ind w:left="426" w:hanging="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La restricción hecha al derecho de la particular p</w:t>
      </w:r>
      <w:r w:rsidR="00EA247B" w:rsidRPr="007468EE">
        <w:rPr>
          <w:rFonts w:ascii="Palatino Linotype" w:eastAsiaTheme="minorEastAsia" w:hAnsi="Palatino Linotype"/>
          <w:sz w:val="24"/>
          <w:szCs w:val="24"/>
          <w:lang w:val="es-ES_tradnl" w:eastAsia="es-ES"/>
        </w:rPr>
        <w:t xml:space="preserve">retende </w:t>
      </w:r>
      <w:r w:rsidRPr="007468EE">
        <w:rPr>
          <w:rFonts w:ascii="Palatino Linotype" w:eastAsiaTheme="minorEastAsia" w:hAnsi="Palatino Linotype"/>
          <w:sz w:val="24"/>
          <w:szCs w:val="24"/>
          <w:lang w:val="es-ES_tradnl" w:eastAsia="es-ES"/>
        </w:rPr>
        <w:t xml:space="preserve">evitar </w:t>
      </w:r>
      <w:r w:rsidR="00EA247B" w:rsidRPr="007468EE">
        <w:rPr>
          <w:rFonts w:ascii="Palatino Linotype" w:eastAsiaTheme="minorEastAsia" w:hAnsi="Palatino Linotype"/>
          <w:sz w:val="24"/>
          <w:szCs w:val="24"/>
          <w:lang w:val="es-ES_tradnl" w:eastAsia="es-ES"/>
        </w:rPr>
        <w:t>la invasión a la esfera privad</w:t>
      </w:r>
      <w:r w:rsidRPr="007468EE">
        <w:rPr>
          <w:rFonts w:ascii="Palatino Linotype" w:eastAsiaTheme="minorEastAsia" w:hAnsi="Palatino Linotype"/>
          <w:sz w:val="24"/>
          <w:szCs w:val="24"/>
          <w:lang w:val="es-ES_tradnl" w:eastAsia="es-ES"/>
        </w:rPr>
        <w:t xml:space="preserve">a e intimidad de </w:t>
      </w:r>
      <w:r w:rsidR="00644B4B" w:rsidRPr="007468EE">
        <w:rPr>
          <w:rFonts w:ascii="Palatino Linotype" w:eastAsiaTheme="minorEastAsia" w:hAnsi="Palatino Linotype"/>
          <w:sz w:val="24"/>
          <w:szCs w:val="24"/>
          <w:lang w:val="es-ES_tradnl" w:eastAsia="es-ES"/>
        </w:rPr>
        <w:t>los alumnos</w:t>
      </w:r>
      <w:r w:rsidR="00BC2C01" w:rsidRPr="007468EE">
        <w:rPr>
          <w:rFonts w:ascii="Palatino Linotype" w:eastAsiaTheme="minorEastAsia" w:hAnsi="Palatino Linotype"/>
          <w:sz w:val="24"/>
          <w:szCs w:val="24"/>
          <w:lang w:val="es-ES_tradnl" w:eastAsia="es-ES"/>
        </w:rPr>
        <w:t xml:space="preserve"> y ex alumnos</w:t>
      </w:r>
      <w:r w:rsidR="00644B4B" w:rsidRPr="007468EE">
        <w:rPr>
          <w:rFonts w:ascii="Palatino Linotype" w:eastAsiaTheme="minorEastAsia" w:hAnsi="Palatino Linotype"/>
          <w:sz w:val="24"/>
          <w:szCs w:val="24"/>
          <w:lang w:val="es-ES_tradnl" w:eastAsia="es-ES"/>
        </w:rPr>
        <w:t xml:space="preserve"> de la </w:t>
      </w:r>
      <w:r w:rsidR="00644B4B" w:rsidRPr="007468EE">
        <w:rPr>
          <w:rFonts w:ascii="Palatino Linotype" w:eastAsiaTheme="minorEastAsia" w:hAnsi="Palatino Linotype"/>
          <w:b/>
          <w:sz w:val="24"/>
          <w:szCs w:val="24"/>
          <w:lang w:val="es-ES_tradnl" w:eastAsia="es-ES"/>
        </w:rPr>
        <w:t>Universidad Politécnica del Valle de Toluca</w:t>
      </w:r>
      <w:r w:rsidR="00BC2C01" w:rsidRPr="007468EE">
        <w:rPr>
          <w:rFonts w:ascii="Palatino Linotype" w:eastAsiaTheme="minorEastAsia" w:hAnsi="Palatino Linotype"/>
          <w:b/>
          <w:sz w:val="24"/>
          <w:szCs w:val="24"/>
          <w:lang w:val="es-ES_tradnl" w:eastAsia="es-ES"/>
        </w:rPr>
        <w:t>, dado que la protección a sus datos personales</w:t>
      </w:r>
      <w:r w:rsidRPr="007468EE">
        <w:rPr>
          <w:rFonts w:ascii="Palatino Linotype" w:eastAsiaTheme="minorEastAsia" w:hAnsi="Palatino Linotype"/>
          <w:sz w:val="24"/>
          <w:szCs w:val="24"/>
          <w:lang w:val="es-ES_tradnl" w:eastAsia="es-ES"/>
        </w:rPr>
        <w:t xml:space="preserve"> es superior al interés de acceder a la información que se contiene en </w:t>
      </w:r>
      <w:r w:rsidR="00E919E2" w:rsidRPr="007468EE">
        <w:rPr>
          <w:rFonts w:ascii="Palatino Linotype" w:eastAsiaTheme="minorEastAsia" w:hAnsi="Palatino Linotype"/>
          <w:sz w:val="24"/>
          <w:szCs w:val="24"/>
          <w:lang w:val="es-ES_tradnl" w:eastAsia="es-ES"/>
        </w:rPr>
        <w:t xml:space="preserve">cada </w:t>
      </w:r>
      <w:r w:rsidRPr="007468EE">
        <w:rPr>
          <w:rFonts w:ascii="Palatino Linotype" w:eastAsiaTheme="minorEastAsia" w:hAnsi="Palatino Linotype"/>
          <w:sz w:val="24"/>
          <w:szCs w:val="24"/>
          <w:lang w:val="es-ES_tradnl" w:eastAsia="es-ES"/>
        </w:rPr>
        <w:t>un</w:t>
      </w:r>
      <w:r w:rsidR="00E919E2" w:rsidRPr="007468EE">
        <w:rPr>
          <w:rFonts w:ascii="Palatino Linotype" w:eastAsiaTheme="minorEastAsia" w:hAnsi="Palatino Linotype"/>
          <w:sz w:val="24"/>
          <w:szCs w:val="24"/>
          <w:lang w:val="es-ES_tradnl" w:eastAsia="es-ES"/>
        </w:rPr>
        <w:t>o</w:t>
      </w:r>
      <w:r w:rsidRPr="007468EE">
        <w:rPr>
          <w:rFonts w:ascii="Palatino Linotype" w:eastAsiaTheme="minorEastAsia" w:hAnsi="Palatino Linotype"/>
          <w:sz w:val="24"/>
          <w:szCs w:val="24"/>
          <w:lang w:val="es-ES_tradnl" w:eastAsia="es-ES"/>
        </w:rPr>
        <w:t xml:space="preserve"> </w:t>
      </w:r>
      <w:r w:rsidR="00E919E2" w:rsidRPr="007468EE">
        <w:rPr>
          <w:rFonts w:ascii="Palatino Linotype" w:eastAsiaTheme="minorEastAsia" w:hAnsi="Palatino Linotype"/>
          <w:sz w:val="24"/>
          <w:szCs w:val="24"/>
          <w:lang w:val="es-ES_tradnl" w:eastAsia="es-ES"/>
        </w:rPr>
        <w:t>de los exámenes.</w:t>
      </w:r>
    </w:p>
    <w:p w:rsidR="00E919E2" w:rsidRPr="007468EE" w:rsidRDefault="00E919E2" w:rsidP="00E919E2">
      <w:pPr>
        <w:spacing w:after="0" w:line="240" w:lineRule="auto"/>
        <w:contextualSpacing/>
        <w:jc w:val="both"/>
        <w:rPr>
          <w:rFonts w:ascii="Palatino Linotype" w:eastAsiaTheme="minorEastAsia" w:hAnsi="Palatino Linotype"/>
          <w:sz w:val="24"/>
          <w:szCs w:val="24"/>
          <w:lang w:val="es-ES_tradnl" w:eastAsia="es-ES"/>
        </w:rPr>
      </w:pPr>
    </w:p>
    <w:p w:rsidR="00A377CD" w:rsidRPr="007468EE" w:rsidRDefault="00EA247B" w:rsidP="002F4078">
      <w:pPr>
        <w:numPr>
          <w:ilvl w:val="0"/>
          <w:numId w:val="8"/>
        </w:numPr>
        <w:spacing w:line="360" w:lineRule="auto"/>
        <w:ind w:left="426" w:hanging="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 xml:space="preserve">En ese sentido, </w:t>
      </w:r>
      <w:r w:rsidR="00E919E2" w:rsidRPr="007468EE">
        <w:rPr>
          <w:rFonts w:ascii="Palatino Linotype" w:eastAsiaTheme="minorEastAsia" w:hAnsi="Palatino Linotype"/>
          <w:sz w:val="24"/>
          <w:szCs w:val="24"/>
          <w:lang w:val="es-ES_tradnl" w:eastAsia="es-ES"/>
        </w:rPr>
        <w:t xml:space="preserve">resulta procedente que </w:t>
      </w:r>
      <w:r w:rsidR="00A377CD" w:rsidRPr="007468EE">
        <w:rPr>
          <w:rFonts w:ascii="Palatino Linotype" w:eastAsiaTheme="minorEastAsia" w:hAnsi="Palatino Linotype"/>
          <w:sz w:val="24"/>
          <w:szCs w:val="24"/>
          <w:lang w:val="es-ES_tradnl" w:eastAsia="es-ES"/>
        </w:rPr>
        <w:t xml:space="preserve">la información solicitada </w:t>
      </w:r>
      <w:r w:rsidR="00E919E2" w:rsidRPr="007468EE">
        <w:rPr>
          <w:rFonts w:ascii="Palatino Linotype" w:eastAsiaTheme="minorEastAsia" w:hAnsi="Palatino Linotype"/>
          <w:sz w:val="24"/>
          <w:szCs w:val="24"/>
          <w:lang w:val="es-ES_tradnl" w:eastAsia="es-ES"/>
        </w:rPr>
        <w:t>sea clasificada</w:t>
      </w:r>
      <w:r w:rsidR="00A377CD" w:rsidRPr="007468EE">
        <w:rPr>
          <w:rFonts w:ascii="Palatino Linotype" w:eastAsiaTheme="minorEastAsia" w:hAnsi="Palatino Linotype"/>
          <w:sz w:val="24"/>
          <w:szCs w:val="24"/>
          <w:lang w:val="es-ES_tradnl" w:eastAsia="es-ES"/>
        </w:rPr>
        <w:t xml:space="preserve"> como confidencial en su</w:t>
      </w:r>
      <w:r w:rsidR="00BF7CC8" w:rsidRPr="007468EE">
        <w:rPr>
          <w:rFonts w:ascii="Palatino Linotype" w:eastAsiaTheme="minorEastAsia" w:hAnsi="Palatino Linotype"/>
          <w:sz w:val="24"/>
          <w:szCs w:val="24"/>
          <w:lang w:val="es-ES_tradnl" w:eastAsia="es-ES"/>
        </w:rPr>
        <w:t xml:space="preserve"> totalidad derivado de la razones</w:t>
      </w:r>
      <w:r w:rsidR="00A377CD" w:rsidRPr="007468EE">
        <w:rPr>
          <w:rFonts w:ascii="Palatino Linotype" w:eastAsiaTheme="minorEastAsia" w:hAnsi="Palatino Linotype"/>
          <w:sz w:val="24"/>
          <w:szCs w:val="24"/>
          <w:lang w:val="es-ES_tradnl" w:eastAsia="es-ES"/>
        </w:rPr>
        <w:t xml:space="preserve"> de hecho y derecho que se expusieron en línea</w:t>
      </w:r>
      <w:r w:rsidR="00BF7CC8" w:rsidRPr="007468EE">
        <w:rPr>
          <w:rFonts w:ascii="Palatino Linotype" w:eastAsiaTheme="minorEastAsia" w:hAnsi="Palatino Linotype"/>
          <w:sz w:val="24"/>
          <w:szCs w:val="24"/>
          <w:lang w:val="es-ES_tradnl" w:eastAsia="es-ES"/>
        </w:rPr>
        <w:t>s</w:t>
      </w:r>
      <w:r w:rsidR="00A377CD" w:rsidRPr="007468EE">
        <w:rPr>
          <w:rFonts w:ascii="Palatino Linotype" w:eastAsiaTheme="minorEastAsia" w:hAnsi="Palatino Linotype"/>
          <w:sz w:val="24"/>
          <w:szCs w:val="24"/>
          <w:lang w:val="es-ES_tradnl" w:eastAsia="es-ES"/>
        </w:rPr>
        <w:t xml:space="preserve"> anteriores</w:t>
      </w:r>
      <w:r w:rsidR="00E919E2" w:rsidRPr="007468EE">
        <w:rPr>
          <w:rFonts w:ascii="Palatino Linotype" w:eastAsiaTheme="minorEastAsia" w:hAnsi="Palatino Linotype"/>
          <w:sz w:val="24"/>
          <w:szCs w:val="24"/>
          <w:lang w:val="es-ES_tradnl" w:eastAsia="es-ES"/>
        </w:rPr>
        <w:t xml:space="preserve">, aunado a que se debe señalar que el </w:t>
      </w:r>
      <w:r w:rsidR="00E919E2" w:rsidRPr="007468EE">
        <w:rPr>
          <w:rFonts w:ascii="Palatino Linotype" w:eastAsiaTheme="minorEastAsia" w:hAnsi="Palatino Linotype"/>
          <w:b/>
          <w:sz w:val="24"/>
          <w:szCs w:val="24"/>
          <w:lang w:val="es-ES_tradnl" w:eastAsia="es-ES"/>
        </w:rPr>
        <w:t>SUJETO OBLIGADO</w:t>
      </w:r>
      <w:r w:rsidR="00E919E2" w:rsidRPr="007468EE">
        <w:rPr>
          <w:rFonts w:ascii="Palatino Linotype" w:eastAsiaTheme="minorEastAsia" w:hAnsi="Palatino Linotype"/>
          <w:sz w:val="24"/>
          <w:szCs w:val="24"/>
          <w:lang w:val="es-ES_tradnl" w:eastAsia="es-ES"/>
        </w:rPr>
        <w:t xml:space="preserve"> no negó la existencia de los exámenes requeridos, sin embargo, como se expuso también en líneas anteriores, se limitó a requerir un pago por la digitalización de los mismos, respuesta que resulta jurídicamente e incorrecta, por lo que deberá proporcionar en cumplimiento  a la presente el acuerdo emitido por el Comité de Transparencia que clasifique en su totalidad, todos  y cada uno de los exámenes aplicados.</w:t>
      </w:r>
    </w:p>
    <w:p w:rsidR="008C64B3" w:rsidRPr="007468EE" w:rsidRDefault="00EA247B" w:rsidP="002F4078">
      <w:pPr>
        <w:numPr>
          <w:ilvl w:val="0"/>
          <w:numId w:val="8"/>
        </w:numPr>
        <w:spacing w:line="360" w:lineRule="auto"/>
        <w:ind w:left="426" w:hanging="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Dicho lo anterior es q</w:t>
      </w:r>
      <w:r w:rsidR="00BF7CC8" w:rsidRPr="007468EE">
        <w:rPr>
          <w:rFonts w:ascii="Palatino Linotype" w:eastAsiaTheme="minorEastAsia" w:hAnsi="Palatino Linotype"/>
          <w:sz w:val="24"/>
          <w:szCs w:val="24"/>
          <w:lang w:val="es-ES_tradnl" w:eastAsia="es-ES"/>
        </w:rPr>
        <w:t>ue podemos señalar de manera fundada y motiva</w:t>
      </w:r>
      <w:r w:rsidRPr="007468EE">
        <w:rPr>
          <w:rFonts w:ascii="Palatino Linotype" w:eastAsiaTheme="minorEastAsia" w:hAnsi="Palatino Linotype"/>
          <w:sz w:val="24"/>
          <w:szCs w:val="24"/>
          <w:lang w:val="es-ES_tradnl" w:eastAsia="es-ES"/>
        </w:rPr>
        <w:t xml:space="preserve"> que </w:t>
      </w:r>
      <w:r w:rsidRPr="007468EE">
        <w:rPr>
          <w:rFonts w:ascii="Palatino Linotype" w:eastAsiaTheme="minorEastAsia" w:hAnsi="Palatino Linotype"/>
          <w:b/>
          <w:sz w:val="24"/>
          <w:szCs w:val="24"/>
          <w:lang w:val="es-ES_tradnl" w:eastAsia="es-ES"/>
        </w:rPr>
        <w:t>se cumple</w:t>
      </w:r>
      <w:r w:rsidRPr="007468EE">
        <w:rPr>
          <w:rFonts w:ascii="Palatino Linotype" w:eastAsiaTheme="minorEastAsia" w:hAnsi="Palatino Linotype"/>
          <w:sz w:val="24"/>
          <w:szCs w:val="24"/>
          <w:lang w:val="es-ES_tradnl" w:eastAsia="es-ES"/>
        </w:rPr>
        <w:t xml:space="preserve"> estrictamente con el juicio de proporcionalidad que justifica </w:t>
      </w:r>
      <w:r w:rsidR="00A377CD" w:rsidRPr="007468EE">
        <w:rPr>
          <w:rFonts w:ascii="Palatino Linotype" w:eastAsiaTheme="minorEastAsia" w:hAnsi="Palatino Linotype"/>
          <w:sz w:val="24"/>
          <w:szCs w:val="24"/>
          <w:lang w:val="es-ES_tradnl" w:eastAsia="es-ES"/>
        </w:rPr>
        <w:t xml:space="preserve">los motivos y razones por la cuales </w:t>
      </w:r>
      <w:r w:rsidR="00BF7CC8" w:rsidRPr="007468EE">
        <w:rPr>
          <w:rFonts w:ascii="Palatino Linotype" w:eastAsiaTheme="minorEastAsia" w:hAnsi="Palatino Linotype"/>
          <w:sz w:val="24"/>
          <w:szCs w:val="24"/>
          <w:lang w:val="es-ES_tradnl" w:eastAsia="es-ES"/>
        </w:rPr>
        <w:t xml:space="preserve">se determina que </w:t>
      </w:r>
      <w:r w:rsidR="00A377CD" w:rsidRPr="007468EE">
        <w:rPr>
          <w:rFonts w:ascii="Palatino Linotype" w:eastAsiaTheme="minorEastAsia" w:hAnsi="Palatino Linotype"/>
          <w:sz w:val="24"/>
          <w:szCs w:val="24"/>
          <w:lang w:val="es-ES_tradnl" w:eastAsia="es-ES"/>
        </w:rPr>
        <w:t>NO es factible ordenar</w:t>
      </w:r>
      <w:r w:rsidRPr="007468EE">
        <w:rPr>
          <w:rFonts w:ascii="Palatino Linotype" w:eastAsiaTheme="minorEastAsia" w:hAnsi="Palatino Linotype"/>
          <w:sz w:val="24"/>
          <w:szCs w:val="24"/>
          <w:lang w:val="es-ES_tradnl" w:eastAsia="es-ES"/>
        </w:rPr>
        <w:t xml:space="preserve"> la entrega de </w:t>
      </w:r>
      <w:r w:rsidR="00BF7CC8" w:rsidRPr="007468EE">
        <w:rPr>
          <w:rFonts w:ascii="Palatino Linotype" w:eastAsiaTheme="minorEastAsia" w:hAnsi="Palatino Linotype"/>
          <w:sz w:val="24"/>
          <w:szCs w:val="24"/>
          <w:lang w:val="es-ES_tradnl" w:eastAsia="es-ES"/>
        </w:rPr>
        <w:t>la</w:t>
      </w:r>
      <w:r w:rsidRPr="007468EE">
        <w:rPr>
          <w:rFonts w:ascii="Palatino Linotype" w:eastAsiaTheme="minorEastAsia" w:hAnsi="Palatino Linotype"/>
          <w:sz w:val="24"/>
          <w:szCs w:val="24"/>
          <w:lang w:val="es-ES_tradnl" w:eastAsia="es-ES"/>
        </w:rPr>
        <w:t xml:space="preserve"> información, si</w:t>
      </w:r>
      <w:r w:rsidR="00A377CD" w:rsidRPr="007468EE">
        <w:rPr>
          <w:rFonts w:ascii="Palatino Linotype" w:eastAsiaTheme="minorEastAsia" w:hAnsi="Palatino Linotype"/>
          <w:sz w:val="24"/>
          <w:szCs w:val="24"/>
          <w:lang w:val="es-ES_tradnl" w:eastAsia="es-ES"/>
        </w:rPr>
        <w:t>e</w:t>
      </w:r>
      <w:r w:rsidRPr="007468EE">
        <w:rPr>
          <w:rFonts w:ascii="Palatino Linotype" w:eastAsiaTheme="minorEastAsia" w:hAnsi="Palatino Linotype"/>
          <w:sz w:val="24"/>
          <w:szCs w:val="24"/>
          <w:lang w:val="es-ES_tradnl" w:eastAsia="es-ES"/>
        </w:rPr>
        <w:t>n</w:t>
      </w:r>
      <w:r w:rsidR="00A377CD" w:rsidRPr="007468EE">
        <w:rPr>
          <w:rFonts w:ascii="Palatino Linotype" w:eastAsiaTheme="minorEastAsia" w:hAnsi="Palatino Linotype"/>
          <w:sz w:val="24"/>
          <w:szCs w:val="24"/>
          <w:lang w:val="es-ES_tradnl" w:eastAsia="es-ES"/>
        </w:rPr>
        <w:t xml:space="preserve">do </w:t>
      </w:r>
      <w:r w:rsidRPr="007468EE">
        <w:rPr>
          <w:rFonts w:ascii="Palatino Linotype" w:eastAsiaTheme="minorEastAsia" w:hAnsi="Palatino Linotype"/>
          <w:sz w:val="24"/>
          <w:szCs w:val="24"/>
          <w:lang w:val="es-ES_tradnl" w:eastAsia="es-ES"/>
        </w:rPr>
        <w:t>necesario recabar el consentimiento de los titulares de los dato</w:t>
      </w:r>
      <w:r w:rsidR="00A377CD" w:rsidRPr="007468EE">
        <w:rPr>
          <w:rFonts w:ascii="Palatino Linotype" w:eastAsiaTheme="minorEastAsia" w:hAnsi="Palatino Linotype"/>
          <w:sz w:val="24"/>
          <w:szCs w:val="24"/>
          <w:lang w:val="es-ES_tradnl" w:eastAsia="es-ES"/>
        </w:rPr>
        <w:t xml:space="preserve">s personales consistentes en: </w:t>
      </w:r>
      <w:r w:rsidR="00E919E2" w:rsidRPr="007468EE">
        <w:rPr>
          <w:rFonts w:ascii="Palatino Linotype" w:eastAsiaTheme="minorEastAsia" w:hAnsi="Palatino Linotype"/>
          <w:sz w:val="24"/>
          <w:szCs w:val="24"/>
          <w:lang w:val="es-ES_tradnl" w:eastAsia="es-ES"/>
        </w:rPr>
        <w:t>en el archivo de trámite y concentración d</w:t>
      </w:r>
      <w:r w:rsidR="00A377CD" w:rsidRPr="007468EE">
        <w:rPr>
          <w:rFonts w:ascii="Palatino Linotype" w:eastAsiaTheme="minorEastAsia" w:hAnsi="Palatino Linotype"/>
          <w:sz w:val="24"/>
          <w:szCs w:val="24"/>
          <w:lang w:val="es-ES_tradnl" w:eastAsia="es-ES"/>
        </w:rPr>
        <w:t xml:space="preserve">e </w:t>
      </w:r>
      <w:r w:rsidR="00A377CD" w:rsidRPr="007468EE">
        <w:rPr>
          <w:rFonts w:ascii="Palatino Linotype" w:eastAsiaTheme="minorEastAsia" w:hAnsi="Palatino Linotype"/>
          <w:sz w:val="24"/>
          <w:szCs w:val="24"/>
          <w:lang w:val="es-ES_tradnl" w:eastAsia="es-ES"/>
        </w:rPr>
        <w:lastRenderedPageBreak/>
        <w:t xml:space="preserve">exámenes aplicados </w:t>
      </w:r>
      <w:r w:rsidR="00A22EFB" w:rsidRPr="007468EE">
        <w:rPr>
          <w:rFonts w:ascii="Palatino Linotype" w:eastAsiaTheme="minorEastAsia" w:hAnsi="Palatino Linotype"/>
          <w:sz w:val="24"/>
          <w:szCs w:val="24"/>
          <w:lang w:val="es-ES_tradnl" w:eastAsia="es-ES"/>
        </w:rPr>
        <w:t xml:space="preserve">las ingeniarías de biotecnología, informática, industrial, energía, licenciatura en negocios internacionales y maestría en </w:t>
      </w:r>
      <w:r w:rsidR="00BF7CC8" w:rsidRPr="007468EE">
        <w:rPr>
          <w:rFonts w:ascii="Palatino Linotype" w:eastAsiaTheme="minorEastAsia" w:hAnsi="Palatino Linotype"/>
          <w:sz w:val="24"/>
          <w:szCs w:val="24"/>
          <w:lang w:val="es-ES_tradnl" w:eastAsia="es-ES"/>
        </w:rPr>
        <w:t>administración.</w:t>
      </w:r>
    </w:p>
    <w:p w:rsidR="008D41D7" w:rsidRPr="007468EE" w:rsidRDefault="008D41D7" w:rsidP="008D41D7">
      <w:pPr>
        <w:pStyle w:val="Prrafodelista"/>
        <w:rPr>
          <w:rFonts w:ascii="Palatino Linotype" w:hAnsi="Palatino Linotype"/>
        </w:rPr>
      </w:pPr>
    </w:p>
    <w:p w:rsidR="00D366D8" w:rsidRPr="007468EE" w:rsidRDefault="008D41D7" w:rsidP="002F4078">
      <w:pPr>
        <w:numPr>
          <w:ilvl w:val="0"/>
          <w:numId w:val="8"/>
        </w:numPr>
        <w:spacing w:line="360" w:lineRule="auto"/>
        <w:ind w:left="426" w:hanging="426"/>
        <w:contextualSpacing/>
        <w:jc w:val="both"/>
        <w:rPr>
          <w:rFonts w:ascii="Palatino Linotype" w:eastAsia="MS Mincho" w:hAnsi="Palatino Linotype" w:cs="Arial"/>
          <w:sz w:val="24"/>
          <w:szCs w:val="24"/>
          <w:lang w:val="es-MX"/>
        </w:rPr>
      </w:pPr>
      <w:r w:rsidRPr="007468EE">
        <w:rPr>
          <w:rFonts w:ascii="Palatino Linotype" w:eastAsia="MS Mincho" w:hAnsi="Palatino Linotype" w:cs="Arial"/>
          <w:sz w:val="24"/>
          <w:szCs w:val="24"/>
          <w:lang w:val="es-MX"/>
        </w:rPr>
        <w:t xml:space="preserve">Ahora bien, en el presente asunto que se desahoga, el </w:t>
      </w:r>
      <w:r w:rsidRPr="007468EE">
        <w:rPr>
          <w:rFonts w:ascii="Palatino Linotype" w:eastAsia="MS Mincho" w:hAnsi="Palatino Linotype" w:cs="Arial"/>
          <w:b/>
          <w:sz w:val="24"/>
          <w:szCs w:val="24"/>
          <w:lang w:val="es-MX"/>
        </w:rPr>
        <w:t>SUJETO OBLIGADO</w:t>
      </w:r>
      <w:r w:rsidRPr="007468EE">
        <w:rPr>
          <w:rFonts w:ascii="Palatino Linotype" w:eastAsia="MS Mincho" w:hAnsi="Palatino Linotype" w:cs="Arial"/>
          <w:sz w:val="24"/>
          <w:szCs w:val="24"/>
          <w:lang w:val="es-MX"/>
        </w:rPr>
        <w:t xml:space="preserve"> </w:t>
      </w:r>
      <w:r w:rsidR="00D366D8" w:rsidRPr="007468EE">
        <w:rPr>
          <w:rFonts w:ascii="Palatino Linotype" w:eastAsia="MS Mincho" w:hAnsi="Palatino Linotype" w:cs="Arial"/>
          <w:sz w:val="24"/>
          <w:szCs w:val="24"/>
          <w:lang w:val="es-MX"/>
        </w:rPr>
        <w:t>requirió el pago de derechos por concepto de escaneo y digitalización de la información, respuesta que a decir verdad resulta incongruente, si bien no se niega la existencia de la información solicitada este refiere que solo haría entrega la correspondiente a la de un año posterior, lo que se traduce que solo cuenta con información del presente ciclo escolar no así ciclos posteriores como desde que se creó la universidad.</w:t>
      </w:r>
    </w:p>
    <w:p w:rsidR="00D366D8" w:rsidRPr="007468EE" w:rsidRDefault="00D366D8" w:rsidP="00D366D8">
      <w:pPr>
        <w:pStyle w:val="Prrafodelista"/>
        <w:rPr>
          <w:rFonts w:ascii="Palatino Linotype" w:eastAsia="MS Mincho" w:hAnsi="Palatino Linotype" w:cs="Arial"/>
          <w:lang w:val="es-MX"/>
        </w:rPr>
      </w:pPr>
    </w:p>
    <w:p w:rsidR="008D41D7" w:rsidRPr="007468EE" w:rsidRDefault="00D366D8" w:rsidP="002F4078">
      <w:pPr>
        <w:numPr>
          <w:ilvl w:val="0"/>
          <w:numId w:val="8"/>
        </w:numPr>
        <w:spacing w:line="360" w:lineRule="auto"/>
        <w:ind w:left="426" w:hanging="426"/>
        <w:contextualSpacing/>
        <w:jc w:val="both"/>
        <w:rPr>
          <w:rFonts w:ascii="Palatino Linotype" w:eastAsiaTheme="minorEastAsia" w:hAnsi="Palatino Linotype"/>
          <w:sz w:val="24"/>
          <w:szCs w:val="24"/>
          <w:lang w:val="es-ES_tradnl" w:eastAsia="es-ES"/>
        </w:rPr>
      </w:pPr>
      <w:r w:rsidRPr="007468EE">
        <w:rPr>
          <w:rFonts w:ascii="Palatino Linotype" w:eastAsia="MS Mincho" w:hAnsi="Palatino Linotype" w:cs="Arial"/>
          <w:sz w:val="24"/>
          <w:szCs w:val="24"/>
          <w:lang w:val="es-MX"/>
        </w:rPr>
        <w:t xml:space="preserve">Ahora bien, </w:t>
      </w:r>
      <w:r w:rsidR="008D41D7" w:rsidRPr="007468EE">
        <w:rPr>
          <w:rFonts w:ascii="Palatino Linotype" w:eastAsia="MS Mincho" w:hAnsi="Palatino Linotype" w:cs="Arial"/>
          <w:sz w:val="24"/>
          <w:szCs w:val="24"/>
          <w:lang w:val="es-MX"/>
        </w:rPr>
        <w:t xml:space="preserve">la información solicitada </w:t>
      </w:r>
      <w:r w:rsidRPr="007468EE">
        <w:rPr>
          <w:rFonts w:ascii="Palatino Linotype" w:eastAsia="MS Mincho" w:hAnsi="Palatino Linotype" w:cs="Arial"/>
          <w:sz w:val="24"/>
          <w:szCs w:val="24"/>
          <w:lang w:val="es-MX"/>
        </w:rPr>
        <w:t xml:space="preserve">contiene </w:t>
      </w:r>
      <w:r w:rsidR="004927D8" w:rsidRPr="007468EE">
        <w:rPr>
          <w:rFonts w:ascii="Palatino Linotype" w:eastAsia="MS Mincho" w:hAnsi="Palatino Linotype" w:cs="Arial"/>
          <w:sz w:val="24"/>
          <w:szCs w:val="24"/>
          <w:lang w:val="es-MX"/>
        </w:rPr>
        <w:t xml:space="preserve">datos personales correspondientes a alumnos egresados en su mayoría </w:t>
      </w:r>
      <w:r w:rsidR="008D41D7" w:rsidRPr="007468EE">
        <w:rPr>
          <w:rFonts w:ascii="Palatino Linotype" w:eastAsia="MS Mincho" w:hAnsi="Palatino Linotype" w:cs="Arial"/>
          <w:sz w:val="24"/>
          <w:szCs w:val="24"/>
          <w:lang w:val="es-MX"/>
        </w:rPr>
        <w:t>y que de hacerlos públicos se</w:t>
      </w:r>
      <w:r w:rsidR="004927D8" w:rsidRPr="007468EE">
        <w:rPr>
          <w:rFonts w:ascii="Palatino Linotype" w:eastAsia="MS Mincho" w:hAnsi="Palatino Linotype" w:cs="Arial"/>
          <w:sz w:val="24"/>
          <w:szCs w:val="24"/>
          <w:lang w:val="es-MX"/>
        </w:rPr>
        <w:t xml:space="preserve"> pondría en riesgo la privacidad;</w:t>
      </w:r>
      <w:r w:rsidR="008D41D7" w:rsidRPr="007468EE">
        <w:rPr>
          <w:rFonts w:ascii="Palatino Linotype" w:eastAsia="MS Mincho" w:hAnsi="Palatino Linotype" w:cs="Arial"/>
          <w:sz w:val="24"/>
          <w:szCs w:val="24"/>
          <w:lang w:val="es-MX"/>
        </w:rPr>
        <w:t xml:space="preserve"> </w:t>
      </w:r>
      <w:r w:rsidR="004927D8" w:rsidRPr="007468EE">
        <w:rPr>
          <w:rFonts w:ascii="Palatino Linotype" w:eastAsia="MS Mincho" w:hAnsi="Palatino Linotype" w:cs="Arial"/>
          <w:sz w:val="24"/>
          <w:szCs w:val="24"/>
          <w:lang w:val="es-MX"/>
        </w:rPr>
        <w:t xml:space="preserve">por lo que </w:t>
      </w:r>
      <w:r w:rsidR="008D41D7" w:rsidRPr="007468EE">
        <w:rPr>
          <w:rFonts w:ascii="Palatino Linotype" w:eastAsia="MS Mincho" w:hAnsi="Palatino Linotype" w:cs="Arial"/>
          <w:sz w:val="24"/>
          <w:szCs w:val="24"/>
          <w:lang w:val="es-MX"/>
        </w:rPr>
        <w:t>resulta técnicamente imposible una versión pública de la información en razón de que se testaría la totalidad del contenido de las documentales solicitadas.</w:t>
      </w:r>
    </w:p>
    <w:p w:rsidR="004927D8" w:rsidRPr="007468EE" w:rsidRDefault="004927D8" w:rsidP="004927D8">
      <w:pPr>
        <w:pStyle w:val="Prrafodelista"/>
        <w:rPr>
          <w:rFonts w:ascii="Palatino Linotype" w:hAnsi="Palatino Linotype"/>
        </w:rPr>
      </w:pPr>
    </w:p>
    <w:p w:rsidR="00084406" w:rsidRPr="007468EE" w:rsidRDefault="004927D8" w:rsidP="002F4078">
      <w:pPr>
        <w:numPr>
          <w:ilvl w:val="0"/>
          <w:numId w:val="8"/>
        </w:numPr>
        <w:spacing w:after="0" w:line="360" w:lineRule="auto"/>
        <w:ind w:left="426" w:right="49" w:hanging="426"/>
        <w:jc w:val="both"/>
        <w:rPr>
          <w:rFonts w:ascii="Palatino Linotype" w:eastAsia="Times New Roman" w:hAnsi="Palatino Linotype" w:cs="Arial"/>
          <w:color w:val="222222"/>
          <w:sz w:val="24"/>
          <w:szCs w:val="24"/>
          <w:lang w:val="es-MX" w:eastAsia="es-MX"/>
        </w:rPr>
      </w:pPr>
      <w:r w:rsidRPr="007468EE">
        <w:rPr>
          <w:rFonts w:ascii="Palatino Linotype" w:eastAsia="Times New Roman" w:hAnsi="Palatino Linotype" w:cs="Arial"/>
          <w:color w:val="222222"/>
          <w:sz w:val="24"/>
          <w:szCs w:val="24"/>
          <w:lang w:val="es-MX" w:eastAsia="es-MX"/>
        </w:rPr>
        <w:t>Derivado de lo anterior resulta viable revocar las respuesta otorgadas cada solicitud de información y se ORDENA el respectivo Acuerdo de Clasificación</w:t>
      </w:r>
      <w:r w:rsidR="00877C9C" w:rsidRPr="007468EE">
        <w:rPr>
          <w:rFonts w:ascii="Palatino Linotype" w:eastAsia="Times New Roman" w:hAnsi="Palatino Linotype" w:cs="Arial"/>
          <w:color w:val="222222"/>
          <w:sz w:val="24"/>
          <w:szCs w:val="24"/>
          <w:lang w:val="es-MX" w:eastAsia="es-MX"/>
        </w:rPr>
        <w:t xml:space="preserve"> </w:t>
      </w:r>
      <w:r w:rsidR="00084406" w:rsidRPr="007468EE">
        <w:rPr>
          <w:rFonts w:ascii="Palatino Linotype" w:eastAsia="Times New Roman" w:hAnsi="Palatino Linotype" w:cs="Arial"/>
          <w:color w:val="222222"/>
          <w:sz w:val="24"/>
          <w:szCs w:val="24"/>
          <w:lang w:val="es-MX" w:eastAsia="es-MX"/>
        </w:rPr>
        <w:t>mismos que deberá dar cumplimiento a cada una de la formalidades que la norma jurídica establece,</w:t>
      </w:r>
      <w:r w:rsidR="00084406" w:rsidRPr="007468EE">
        <w:rPr>
          <w:rFonts w:ascii="Palatino Linotype" w:eastAsia="Times New Roman" w:hAnsi="Palatino Linotype" w:cs="Arial"/>
          <w:color w:val="222222"/>
          <w:sz w:val="24"/>
          <w:szCs w:val="24"/>
          <w:lang w:val="es-ES_tradnl" w:eastAsia="es-MX"/>
        </w:rPr>
        <w:t xml:space="preserve"> para lo cual, se incorpora el siguiente apartado que refiere los términos en que debe emitirse la clasificación de la información como confidencial.</w:t>
      </w:r>
    </w:p>
    <w:p w:rsidR="00877C9C" w:rsidRPr="007468EE" w:rsidRDefault="00877C9C" w:rsidP="00084406">
      <w:pPr>
        <w:spacing w:after="0" w:line="360" w:lineRule="auto"/>
        <w:ind w:left="720" w:right="49"/>
        <w:contextualSpacing/>
        <w:jc w:val="both"/>
        <w:rPr>
          <w:rFonts w:ascii="Palatino Linotype" w:eastAsia="Times New Roman" w:hAnsi="Palatino Linotype" w:cs="Arial"/>
          <w:color w:val="222222"/>
          <w:sz w:val="24"/>
          <w:szCs w:val="24"/>
          <w:lang w:val="es-MX" w:eastAsia="es-MX"/>
        </w:rPr>
      </w:pPr>
    </w:p>
    <w:p w:rsidR="00084406" w:rsidRPr="007468EE" w:rsidRDefault="00084406" w:rsidP="007B60E2">
      <w:pPr>
        <w:pStyle w:val="Ttulo1"/>
        <w:rPr>
          <w:rFonts w:eastAsia="Times New Roman"/>
          <w:lang w:eastAsia="es-MX"/>
        </w:rPr>
      </w:pPr>
      <w:bookmarkStart w:id="20" w:name="_Toc522794985"/>
      <w:r w:rsidRPr="007468EE">
        <w:rPr>
          <w:rFonts w:eastAsia="Times New Roman"/>
          <w:lang w:eastAsia="es-MX"/>
        </w:rPr>
        <w:t>QUINTO. Acuerdo de Clasificación.</w:t>
      </w:r>
      <w:bookmarkEnd w:id="20"/>
    </w:p>
    <w:p w:rsidR="00877C9C" w:rsidRPr="007468EE" w:rsidRDefault="00084406" w:rsidP="00084406">
      <w:pPr>
        <w:spacing w:after="0" w:line="360" w:lineRule="auto"/>
        <w:ind w:right="49"/>
        <w:contextualSpacing/>
        <w:jc w:val="both"/>
        <w:rPr>
          <w:rFonts w:ascii="Palatino Linotype" w:eastAsia="Times New Roman" w:hAnsi="Palatino Linotype" w:cs="Arial"/>
          <w:b/>
          <w:color w:val="222222"/>
          <w:sz w:val="24"/>
          <w:szCs w:val="24"/>
          <w:lang w:val="es-MX" w:eastAsia="es-MX"/>
        </w:rPr>
      </w:pPr>
      <w:r w:rsidRPr="007468EE">
        <w:rPr>
          <w:rFonts w:ascii="Palatino Linotype" w:eastAsia="Times New Roman" w:hAnsi="Palatino Linotype" w:cs="Arial"/>
          <w:b/>
          <w:color w:val="222222"/>
          <w:sz w:val="24"/>
          <w:szCs w:val="24"/>
          <w:lang w:val="es-MX" w:eastAsia="es-MX"/>
        </w:rPr>
        <w:t xml:space="preserve"> </w:t>
      </w:r>
    </w:p>
    <w:p w:rsidR="00084406" w:rsidRPr="007468EE" w:rsidRDefault="00084406" w:rsidP="002F4078">
      <w:pPr>
        <w:numPr>
          <w:ilvl w:val="0"/>
          <w:numId w:val="1"/>
        </w:numPr>
        <w:spacing w:before="240" w:after="240" w:line="360" w:lineRule="auto"/>
        <w:ind w:left="426" w:hanging="426"/>
        <w:contextualSpacing/>
        <w:jc w:val="both"/>
        <w:rPr>
          <w:rFonts w:ascii="Palatino Linotype" w:eastAsia="MS Mincho" w:hAnsi="Palatino Linotype" w:cs="Times New Roman"/>
          <w:color w:val="000000"/>
          <w:sz w:val="24"/>
          <w:szCs w:val="24"/>
          <w:lang w:val="es-MX"/>
        </w:rPr>
      </w:pPr>
      <w:r w:rsidRPr="007468EE">
        <w:rPr>
          <w:rFonts w:ascii="Palatino Linotype" w:eastAsia="MS Mincho" w:hAnsi="Palatino Linotype" w:cs="Times New Roman"/>
          <w:color w:val="000000"/>
          <w:sz w:val="24"/>
          <w:szCs w:val="24"/>
          <w:lang w:val="es-MX"/>
        </w:rPr>
        <w:t xml:space="preserve">Debido a la naturaleza de la información solicitada, en la que obran datos personales susceptibles de protegerse y toda vez que este Instituto de Transparencia, Acceso a la Información Pública y Protección de Datos Personales del Estado de México tiene el deber de velar por la protección de los mismos aun tratándose de servidores públicos, las documentales de referencia </w:t>
      </w:r>
      <w:r w:rsidRPr="007468EE">
        <w:rPr>
          <w:rFonts w:ascii="Palatino Linotype" w:eastAsia="MS Mincho" w:hAnsi="Palatino Linotype" w:cs="Times New Roman"/>
          <w:b/>
          <w:color w:val="000000"/>
          <w:sz w:val="24"/>
          <w:szCs w:val="24"/>
          <w:lang w:val="es-MX"/>
        </w:rPr>
        <w:t>deberán ser clasificadas en su totalidad como información confidencial</w:t>
      </w:r>
      <w:r w:rsidRPr="007468EE">
        <w:rPr>
          <w:rFonts w:ascii="Palatino Linotype" w:eastAsia="MS Mincho" w:hAnsi="Palatino Linotype" w:cs="Times New Roman"/>
          <w:color w:val="000000"/>
          <w:sz w:val="24"/>
          <w:szCs w:val="24"/>
          <w:lang w:val="es-MX"/>
        </w:rPr>
        <w:t>, por las consideraciones que se expusieron con anterioridad.</w:t>
      </w:r>
    </w:p>
    <w:p w:rsidR="003139D3" w:rsidRPr="007468EE" w:rsidRDefault="003139D3" w:rsidP="003139D3">
      <w:pPr>
        <w:shd w:val="clear" w:color="auto" w:fill="FFFFFF"/>
        <w:spacing w:before="240" w:after="200" w:line="360" w:lineRule="auto"/>
        <w:ind w:left="426" w:right="-709"/>
        <w:contextualSpacing/>
        <w:jc w:val="both"/>
        <w:rPr>
          <w:rFonts w:ascii="Palatino Linotype" w:eastAsia="Times New Roman" w:hAnsi="Palatino Linotype" w:cs="Arial"/>
          <w:color w:val="000000" w:themeColor="text1"/>
          <w:sz w:val="24"/>
          <w:szCs w:val="24"/>
          <w:lang w:val="es-ES_tradnl" w:eastAsia="es-ES"/>
        </w:rPr>
      </w:pPr>
    </w:p>
    <w:p w:rsidR="003139D3" w:rsidRPr="007468EE" w:rsidRDefault="003139D3" w:rsidP="002F4078">
      <w:pPr>
        <w:numPr>
          <w:ilvl w:val="0"/>
          <w:numId w:val="1"/>
        </w:numPr>
        <w:spacing w:before="240" w:after="240" w:line="360" w:lineRule="auto"/>
        <w:ind w:left="426" w:hanging="426"/>
        <w:contextualSpacing/>
        <w:jc w:val="both"/>
        <w:rPr>
          <w:rFonts w:ascii="Palatino Linotype" w:eastAsia="Times New Roman" w:hAnsi="Palatino Linotype" w:cs="Arial"/>
          <w:color w:val="000000" w:themeColor="text1"/>
          <w:sz w:val="24"/>
          <w:szCs w:val="24"/>
          <w:lang w:val="es-ES_tradnl" w:eastAsia="es-ES"/>
        </w:rPr>
      </w:pPr>
      <w:r w:rsidRPr="007468EE">
        <w:rPr>
          <w:rFonts w:ascii="Palatino Linotype" w:eastAsiaTheme="minorEastAsia" w:hAnsi="Palatino Linotype" w:cs="Arial"/>
          <w:color w:val="000000" w:themeColor="text1"/>
          <w:sz w:val="24"/>
          <w:szCs w:val="24"/>
          <w:lang w:val="es-ES_tradnl" w:eastAsia="es-ES"/>
        </w:rPr>
        <w:t>L</w:t>
      </w:r>
      <w:r w:rsidRPr="007468EE">
        <w:rPr>
          <w:rFonts w:ascii="Palatino Linotype" w:eastAsiaTheme="minorEastAsia" w:hAnsi="Palatino Linotype"/>
          <w:color w:val="000000" w:themeColor="text1"/>
          <w:sz w:val="24"/>
          <w:szCs w:val="24"/>
          <w:lang w:val="es-ES_tradnl" w:eastAsia="es-ES"/>
        </w:rPr>
        <w:t>a</w:t>
      </w:r>
      <w:r w:rsidRPr="007468EE">
        <w:rPr>
          <w:rFonts w:ascii="Palatino Linotype" w:eastAsiaTheme="minorEastAsia" w:hAnsi="Palatino Linotype"/>
          <w:sz w:val="24"/>
          <w:szCs w:val="24"/>
          <w:lang w:val="es-ES_tradnl" w:eastAsia="es-ES"/>
        </w:rPr>
        <w:t xml:space="preserve">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7468EE">
        <w:rPr>
          <w:rFonts w:eastAsiaTheme="minorEastAsia"/>
          <w:sz w:val="24"/>
          <w:szCs w:val="24"/>
          <w:vertAlign w:val="superscript"/>
          <w:lang w:val="es-ES_tradnl" w:eastAsia="es-ES"/>
        </w:rPr>
        <w:footnoteReference w:id="17"/>
      </w:r>
      <w:r w:rsidRPr="007468EE">
        <w:rPr>
          <w:rFonts w:ascii="Palatino Linotype" w:eastAsiaTheme="minorEastAsia" w:hAnsi="Palatino Linotype"/>
          <w:sz w:val="24"/>
          <w:szCs w:val="24"/>
          <w:lang w:val="es-ES_tradnl" w:eastAsia="es-ES"/>
        </w:rPr>
        <w:t xml:space="preserve"> aunque cualquier límite </w:t>
      </w:r>
      <w:r w:rsidRPr="007468EE">
        <w:rPr>
          <w:rFonts w:ascii="Palatino Linotype" w:eastAsiaTheme="minorEastAsia" w:hAnsi="Palatino Linotype"/>
          <w:sz w:val="24"/>
          <w:szCs w:val="24"/>
          <w:lang w:val="es-ES_tradnl" w:eastAsia="es-ES"/>
        </w:rPr>
        <w:lastRenderedPageBreak/>
        <w:t>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7468EE">
        <w:rPr>
          <w:rFonts w:eastAsiaTheme="minorEastAsia"/>
          <w:sz w:val="24"/>
          <w:szCs w:val="24"/>
          <w:vertAlign w:val="superscript"/>
          <w:lang w:val="es-ES_tradnl" w:eastAsia="es-ES"/>
        </w:rPr>
        <w:footnoteReference w:id="18"/>
      </w:r>
      <w:r w:rsidRPr="007468EE">
        <w:rPr>
          <w:rFonts w:ascii="Palatino Linotype" w:eastAsiaTheme="minorEastAsia" w:hAnsi="Palatino Linotype"/>
          <w:sz w:val="24"/>
          <w:szCs w:val="24"/>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3139D3" w:rsidRPr="007468EE" w:rsidRDefault="003139D3" w:rsidP="00AE3301">
      <w:pPr>
        <w:spacing w:before="240" w:after="240" w:line="360" w:lineRule="auto"/>
        <w:ind w:left="426"/>
        <w:contextualSpacing/>
        <w:jc w:val="both"/>
        <w:rPr>
          <w:rFonts w:ascii="Palatino Linotype" w:eastAsiaTheme="minorEastAsia" w:hAnsi="Palatino Linotype"/>
          <w:sz w:val="24"/>
          <w:szCs w:val="24"/>
          <w:lang w:val="es-ES_tradnl" w:eastAsia="es-ES"/>
        </w:rPr>
      </w:pPr>
    </w:p>
    <w:p w:rsidR="003139D3" w:rsidRPr="007468EE" w:rsidRDefault="003139D3" w:rsidP="002F4078">
      <w:pPr>
        <w:numPr>
          <w:ilvl w:val="0"/>
          <w:numId w:val="1"/>
        </w:numPr>
        <w:spacing w:before="240" w:after="240" w:line="360" w:lineRule="auto"/>
        <w:ind w:left="426" w:hanging="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3139D3" w:rsidRPr="007468EE" w:rsidRDefault="003139D3" w:rsidP="003139D3">
      <w:pPr>
        <w:spacing w:after="0" w:line="240" w:lineRule="auto"/>
        <w:ind w:left="720" w:right="-709"/>
        <w:contextualSpacing/>
        <w:rPr>
          <w:rFonts w:ascii="Palatino Linotype" w:eastAsiaTheme="minorEastAsia" w:hAnsi="Palatino Linotype"/>
          <w:sz w:val="24"/>
          <w:szCs w:val="24"/>
          <w:lang w:val="es-ES_tradnl" w:eastAsia="es-ES"/>
        </w:rPr>
      </w:pPr>
    </w:p>
    <w:p w:rsidR="003139D3" w:rsidRPr="007468EE" w:rsidRDefault="003139D3" w:rsidP="002F4078">
      <w:pPr>
        <w:numPr>
          <w:ilvl w:val="0"/>
          <w:numId w:val="9"/>
        </w:numPr>
        <w:spacing w:after="0" w:line="360" w:lineRule="auto"/>
        <w:ind w:right="-709"/>
        <w:contextualSpacing/>
        <w:jc w:val="both"/>
        <w:rPr>
          <w:rFonts w:ascii="Palatino Linotype" w:hAnsi="Palatino Linotype"/>
          <w:b/>
          <w:lang w:val="es-MX"/>
        </w:rPr>
      </w:pPr>
      <w:r w:rsidRPr="007468EE">
        <w:rPr>
          <w:rFonts w:ascii="Palatino Linotype" w:hAnsi="Palatino Linotype"/>
          <w:b/>
          <w:lang w:val="es-MX"/>
        </w:rPr>
        <w:t>Requisitos previos</w:t>
      </w:r>
      <w:r w:rsidR="004C6F15" w:rsidRPr="007468EE">
        <w:rPr>
          <w:rFonts w:ascii="Palatino Linotype" w:hAnsi="Palatino Linotype"/>
          <w:b/>
          <w:lang w:val="es-MX"/>
        </w:rPr>
        <w:t>.</w:t>
      </w:r>
    </w:p>
    <w:p w:rsidR="004C6F15" w:rsidRPr="007468EE" w:rsidRDefault="004C6F15" w:rsidP="004C6F15">
      <w:pPr>
        <w:spacing w:after="0" w:line="360" w:lineRule="auto"/>
        <w:ind w:left="1080" w:right="-709"/>
        <w:contextualSpacing/>
        <w:jc w:val="both"/>
        <w:rPr>
          <w:rFonts w:ascii="Palatino Linotype" w:hAnsi="Palatino Linotype"/>
          <w:b/>
          <w:lang w:val="es-MX"/>
        </w:rPr>
      </w:pPr>
    </w:p>
    <w:p w:rsidR="003139D3" w:rsidRPr="007468EE" w:rsidRDefault="003139D3" w:rsidP="002F4078">
      <w:pPr>
        <w:numPr>
          <w:ilvl w:val="0"/>
          <w:numId w:val="1"/>
        </w:numPr>
        <w:spacing w:before="240" w:after="240" w:line="360" w:lineRule="auto"/>
        <w:ind w:left="426" w:hanging="426"/>
        <w:contextualSpacing/>
        <w:jc w:val="both"/>
        <w:rPr>
          <w:rFonts w:ascii="Palatino Linotype" w:eastAsiaTheme="minorEastAsia" w:hAnsi="Palatino Linotype" w:cs="Arial"/>
          <w:color w:val="000000" w:themeColor="text1"/>
          <w:sz w:val="24"/>
          <w:szCs w:val="24"/>
          <w:lang w:val="es-ES_tradnl" w:eastAsia="es-ES"/>
        </w:rPr>
      </w:pPr>
      <w:r w:rsidRPr="007468EE">
        <w:rPr>
          <w:rFonts w:ascii="Palatino Linotype" w:eastAsiaTheme="minorEastAsia" w:hAnsi="Palatino Linotype"/>
          <w:sz w:val="24"/>
          <w:szCs w:val="24"/>
          <w:lang w:val="es-ES_tradnl" w:eastAsia="es-ES"/>
        </w:rPr>
        <w:t>Los</w:t>
      </w:r>
      <w:r w:rsidRPr="007468EE">
        <w:rPr>
          <w:rFonts w:ascii="Palatino Linotype" w:eastAsiaTheme="minorEastAsia" w:hAnsi="Palatino Linotype" w:cs="Arial"/>
          <w:color w:val="000000" w:themeColor="text1"/>
          <w:sz w:val="24"/>
          <w:szCs w:val="24"/>
          <w:lang w:val="es-ES_tradnl" w:eastAsia="es-ES"/>
        </w:rPr>
        <w:t xml:space="preserve"> </w:t>
      </w:r>
      <w:r w:rsidRPr="007468EE">
        <w:rPr>
          <w:rFonts w:ascii="Palatino Linotype" w:eastAsiaTheme="minorEastAsia" w:hAnsi="Palatino Linotype"/>
          <w:sz w:val="24"/>
          <w:szCs w:val="24"/>
          <w:lang w:val="es-ES_tradnl" w:eastAsia="es-ES"/>
        </w:rPr>
        <w:t>artículos</w:t>
      </w:r>
      <w:r w:rsidRPr="007468EE">
        <w:rPr>
          <w:rFonts w:ascii="Palatino Linotype" w:eastAsiaTheme="minorEastAsia" w:hAnsi="Palatino Linotype" w:cs="Arial"/>
          <w:color w:val="000000" w:themeColor="text1"/>
          <w:sz w:val="24"/>
          <w:szCs w:val="24"/>
          <w:lang w:val="es-ES_tradnl" w:eastAsia="es-ES"/>
        </w:rPr>
        <w:t xml:space="preserve"> 122 y 100 de la Ley Estatal y de la Ley General, respectivamente, señalan que los sujetos obligados determinan que la información actualiza </w:t>
      </w:r>
      <w:r w:rsidRPr="007468EE">
        <w:rPr>
          <w:rFonts w:ascii="Palatino Linotype" w:eastAsiaTheme="minorEastAsia" w:hAnsi="Palatino Linotype" w:cs="Arial"/>
          <w:color w:val="000000" w:themeColor="text1"/>
          <w:sz w:val="24"/>
          <w:szCs w:val="24"/>
          <w:lang w:val="es-ES_tradnl" w:eastAsia="es-ES"/>
        </w:rPr>
        <w:lastRenderedPageBreak/>
        <w:t>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3139D3" w:rsidRPr="007468EE" w:rsidRDefault="003139D3" w:rsidP="00AE3301">
      <w:pPr>
        <w:spacing w:before="240" w:after="240" w:line="360" w:lineRule="auto"/>
        <w:ind w:left="426"/>
        <w:contextualSpacing/>
        <w:jc w:val="both"/>
        <w:rPr>
          <w:rFonts w:ascii="Palatino Linotype" w:eastAsiaTheme="minorEastAsia" w:hAnsi="Palatino Linotype" w:cs="Arial"/>
          <w:color w:val="000000" w:themeColor="text1"/>
          <w:sz w:val="24"/>
          <w:szCs w:val="24"/>
          <w:lang w:val="es-ES_tradnl" w:eastAsia="es-ES"/>
        </w:rPr>
      </w:pPr>
    </w:p>
    <w:p w:rsidR="003139D3" w:rsidRPr="007468EE" w:rsidRDefault="003139D3" w:rsidP="002F4078">
      <w:pPr>
        <w:numPr>
          <w:ilvl w:val="0"/>
          <w:numId w:val="1"/>
        </w:numPr>
        <w:spacing w:before="240" w:after="240" w:line="360" w:lineRule="auto"/>
        <w:ind w:left="426" w:hanging="426"/>
        <w:contextualSpacing/>
        <w:jc w:val="both"/>
        <w:rPr>
          <w:rFonts w:ascii="Palatino Linotype" w:eastAsiaTheme="minorEastAsia" w:hAnsi="Palatino Linotype" w:cs="Arial"/>
          <w:color w:val="000000" w:themeColor="text1"/>
          <w:sz w:val="24"/>
          <w:szCs w:val="24"/>
          <w:lang w:val="es-ES_tradnl" w:eastAsia="es-ES"/>
        </w:rPr>
      </w:pPr>
      <w:r w:rsidRPr="007468EE">
        <w:rPr>
          <w:rFonts w:ascii="Palatino Linotype" w:eastAsiaTheme="minorEastAsia" w:hAnsi="Palatino Linotype" w:cs="Arial"/>
          <w:color w:val="000000" w:themeColor="text1"/>
          <w:sz w:val="24"/>
          <w:szCs w:val="24"/>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3139D3" w:rsidRPr="007468EE" w:rsidRDefault="003139D3" w:rsidP="003139D3">
      <w:pPr>
        <w:spacing w:before="240" w:after="240" w:line="360" w:lineRule="auto"/>
        <w:ind w:left="426" w:right="-709"/>
        <w:contextualSpacing/>
        <w:jc w:val="both"/>
        <w:rPr>
          <w:rFonts w:ascii="Palatino Linotype" w:eastAsiaTheme="minorEastAsia" w:hAnsi="Palatino Linotype" w:cs="Arial"/>
          <w:color w:val="000000" w:themeColor="text1"/>
          <w:sz w:val="24"/>
          <w:szCs w:val="24"/>
          <w:lang w:val="es-ES_tradnl" w:eastAsia="es-ES"/>
        </w:rPr>
      </w:pPr>
    </w:p>
    <w:p w:rsidR="003139D3" w:rsidRPr="007468EE" w:rsidRDefault="003139D3" w:rsidP="002F4078">
      <w:pPr>
        <w:numPr>
          <w:ilvl w:val="0"/>
          <w:numId w:val="1"/>
        </w:numPr>
        <w:spacing w:before="240" w:after="240" w:line="360" w:lineRule="auto"/>
        <w:ind w:left="426" w:hanging="426"/>
        <w:contextualSpacing/>
        <w:jc w:val="both"/>
        <w:rPr>
          <w:rFonts w:ascii="Palatino Linotype" w:eastAsiaTheme="minorEastAsia" w:hAnsi="Palatino Linotype" w:cs="Arial"/>
          <w:color w:val="000000" w:themeColor="text1"/>
          <w:sz w:val="24"/>
          <w:szCs w:val="24"/>
          <w:lang w:val="es-ES_tradnl" w:eastAsia="es-ES"/>
        </w:rPr>
      </w:pPr>
      <w:r w:rsidRPr="007468EE">
        <w:rPr>
          <w:rFonts w:ascii="Palatino Linotype" w:eastAsiaTheme="minorEastAsia" w:hAnsi="Palatino Linotype" w:cs="Arial"/>
          <w:color w:val="000000" w:themeColor="text1"/>
          <w:sz w:val="24"/>
          <w:szCs w:val="24"/>
          <w:lang w:val="es-ES_tradnl" w:eastAsia="es-ES"/>
        </w:rPr>
        <w:t xml:space="preserve">El último de estos requisitos previos consiste en que no se pueden emitir acuerdos de carácter general ni particular, según lo disponen los artículos 134 y 108 de la Ley Estatal y de la Ley General, respectivamente, esto es, </w:t>
      </w:r>
      <w:r w:rsidRPr="007468EE">
        <w:rPr>
          <w:rFonts w:ascii="Palatino Linotype" w:eastAsiaTheme="minorEastAsia" w:hAnsi="Palatino Linotype" w:cs="Arial"/>
          <w:b/>
          <w:color w:val="000000" w:themeColor="text1"/>
          <w:sz w:val="24"/>
          <w:szCs w:val="24"/>
          <w:u w:val="single"/>
          <w:lang w:val="es-ES_tradnl" w:eastAsia="es-ES"/>
        </w:rPr>
        <w:t xml:space="preserve">no se puede hacer un acuerdo para clasificar de manera general todos los documentos de un expediente o área,  </w:t>
      </w:r>
      <w:r w:rsidRPr="007468EE">
        <w:rPr>
          <w:rFonts w:ascii="Palatino Linotype" w:eastAsiaTheme="minorEastAsia" w:hAnsi="Palatino Linotype" w:cs="Arial"/>
          <w:color w:val="000000" w:themeColor="text1"/>
          <w:sz w:val="24"/>
          <w:szCs w:val="24"/>
          <w:lang w:val="es-ES_tradnl" w:eastAsia="es-ES"/>
        </w:rPr>
        <w:t>sin individualizar su análisis y tampoco se puede hacer un acuerdo por cada dato que se vaya a clasificar dentro de un documento con diez datos, por ejemplo, susceptibles de ser clasificados.</w:t>
      </w:r>
    </w:p>
    <w:p w:rsidR="00AE3301" w:rsidRPr="007468EE" w:rsidRDefault="00AE3301" w:rsidP="00AE3301">
      <w:pPr>
        <w:pStyle w:val="Prrafodelista"/>
        <w:rPr>
          <w:rFonts w:ascii="Palatino Linotype" w:hAnsi="Palatino Linotype" w:cs="Arial"/>
          <w:color w:val="000000" w:themeColor="text1"/>
        </w:rPr>
      </w:pPr>
    </w:p>
    <w:p w:rsidR="003139D3" w:rsidRPr="007468EE" w:rsidRDefault="003139D3" w:rsidP="002F4078">
      <w:pPr>
        <w:numPr>
          <w:ilvl w:val="0"/>
          <w:numId w:val="9"/>
        </w:numPr>
        <w:spacing w:after="0" w:line="360" w:lineRule="auto"/>
        <w:ind w:right="-709"/>
        <w:contextualSpacing/>
        <w:jc w:val="both"/>
        <w:rPr>
          <w:rFonts w:ascii="Palatino Linotype" w:hAnsi="Palatino Linotype"/>
          <w:b/>
          <w:lang w:val="es-MX"/>
        </w:rPr>
      </w:pPr>
      <w:r w:rsidRPr="007468EE">
        <w:rPr>
          <w:rFonts w:ascii="Palatino Linotype" w:hAnsi="Palatino Linotype"/>
          <w:b/>
          <w:lang w:val="es-MX"/>
        </w:rPr>
        <w:lastRenderedPageBreak/>
        <w:t>Supuestos de clasificación</w:t>
      </w:r>
      <w:r w:rsidR="00AE3301" w:rsidRPr="007468EE">
        <w:rPr>
          <w:rFonts w:ascii="Palatino Linotype" w:hAnsi="Palatino Linotype"/>
          <w:b/>
          <w:lang w:val="es-MX"/>
        </w:rPr>
        <w:t>.</w:t>
      </w:r>
    </w:p>
    <w:p w:rsidR="00AE3301" w:rsidRPr="007468EE" w:rsidRDefault="00AE3301" w:rsidP="00AE3301">
      <w:pPr>
        <w:spacing w:after="0" w:line="360" w:lineRule="auto"/>
        <w:ind w:left="1080" w:right="-709"/>
        <w:contextualSpacing/>
        <w:jc w:val="both"/>
        <w:rPr>
          <w:rFonts w:ascii="Palatino Linotype" w:hAnsi="Palatino Linotype"/>
          <w:b/>
          <w:lang w:val="es-MX"/>
        </w:rPr>
      </w:pPr>
    </w:p>
    <w:p w:rsidR="003139D3" w:rsidRPr="007468EE" w:rsidRDefault="003139D3" w:rsidP="002F4078">
      <w:pPr>
        <w:numPr>
          <w:ilvl w:val="0"/>
          <w:numId w:val="1"/>
        </w:numPr>
        <w:spacing w:before="240" w:after="240" w:line="360" w:lineRule="auto"/>
        <w:ind w:left="426" w:right="142" w:hanging="426"/>
        <w:contextualSpacing/>
        <w:jc w:val="both"/>
        <w:rPr>
          <w:rFonts w:ascii="Palatino Linotype" w:eastAsiaTheme="minorEastAsia" w:hAnsi="Palatino Linotype" w:cs="Arial"/>
          <w:color w:val="000000" w:themeColor="text1"/>
          <w:sz w:val="24"/>
          <w:szCs w:val="24"/>
          <w:lang w:val="es-ES_tradnl" w:eastAsia="es-ES"/>
        </w:rPr>
      </w:pPr>
      <w:r w:rsidRPr="007468EE">
        <w:rPr>
          <w:rFonts w:ascii="Palatino Linotype" w:eastAsiaTheme="minorEastAsia" w:hAnsi="Palatino Linotype" w:cs="Arial"/>
          <w:color w:val="000000" w:themeColor="text1"/>
          <w:sz w:val="24"/>
          <w:szCs w:val="24"/>
          <w:lang w:val="es-ES_tradnl" w:eastAsia="es-ES"/>
        </w:rPr>
        <w:t>Las disposiciones constitucionales y legales en la materia establecen los dos supuestos generales para clasificar la información: por reserva y por confidencialidad.</w:t>
      </w:r>
    </w:p>
    <w:p w:rsidR="003139D3" w:rsidRPr="007468EE" w:rsidRDefault="003139D3" w:rsidP="00AE3301">
      <w:pPr>
        <w:spacing w:before="240" w:after="240" w:line="360" w:lineRule="auto"/>
        <w:ind w:left="426" w:right="142"/>
        <w:contextualSpacing/>
        <w:jc w:val="both"/>
        <w:rPr>
          <w:rFonts w:ascii="Palatino Linotype" w:eastAsiaTheme="minorEastAsia" w:hAnsi="Palatino Linotype" w:cs="Arial"/>
          <w:color w:val="000000" w:themeColor="text1"/>
          <w:sz w:val="24"/>
          <w:szCs w:val="24"/>
          <w:lang w:val="es-ES_tradnl" w:eastAsia="es-ES"/>
        </w:rPr>
      </w:pPr>
    </w:p>
    <w:p w:rsidR="003139D3" w:rsidRPr="007468EE" w:rsidRDefault="003139D3" w:rsidP="002F4078">
      <w:pPr>
        <w:numPr>
          <w:ilvl w:val="0"/>
          <w:numId w:val="1"/>
        </w:numPr>
        <w:spacing w:before="240" w:after="240" w:line="360" w:lineRule="auto"/>
        <w:ind w:left="426" w:right="142" w:hanging="426"/>
        <w:contextualSpacing/>
        <w:jc w:val="both"/>
        <w:rPr>
          <w:rFonts w:ascii="Palatino Linotype" w:eastAsiaTheme="minorEastAsia" w:hAnsi="Palatino Linotype" w:cs="Arial"/>
          <w:color w:val="000000" w:themeColor="text1"/>
          <w:sz w:val="24"/>
          <w:szCs w:val="24"/>
          <w:lang w:val="es-ES_tradnl" w:eastAsia="es-ES"/>
        </w:rPr>
      </w:pPr>
      <w:r w:rsidRPr="007468EE">
        <w:rPr>
          <w:rFonts w:ascii="Palatino Linotype" w:eastAsiaTheme="minorEastAsia" w:hAnsi="Palatino Linotype" w:cs="Arial"/>
          <w:color w:val="000000" w:themeColor="text1"/>
          <w:sz w:val="24"/>
          <w:szCs w:val="24"/>
          <w:lang w:val="es-ES_tradnl" w:eastAsia="es-ES"/>
        </w:rPr>
        <w:t xml:space="preserve">Los artículos 143 y 116 de la Ley Estatal y de la Ley General, respectivamente, señalan los supuestos para que la información pueda ser </w:t>
      </w:r>
      <w:r w:rsidRPr="007468EE">
        <w:rPr>
          <w:rFonts w:ascii="Palatino Linotype" w:eastAsiaTheme="minorEastAsia" w:hAnsi="Palatino Linotype" w:cs="Arial"/>
          <w:b/>
          <w:color w:val="000000" w:themeColor="text1"/>
          <w:sz w:val="24"/>
          <w:szCs w:val="24"/>
          <w:lang w:val="es-ES_tradnl" w:eastAsia="es-ES"/>
        </w:rPr>
        <w:t>clasificada como confidencial</w:t>
      </w:r>
      <w:r w:rsidRPr="007468EE">
        <w:rPr>
          <w:rFonts w:ascii="Palatino Linotype" w:eastAsiaTheme="minorEastAsia" w:hAnsi="Palatino Linotype" w:cs="Arial"/>
          <w:color w:val="000000" w:themeColor="text1"/>
          <w:sz w:val="24"/>
          <w:szCs w:val="24"/>
          <w:lang w:val="es-ES_tradnl" w:eastAsia="es-ES"/>
        </w:rPr>
        <w:t>:</w:t>
      </w:r>
    </w:p>
    <w:p w:rsidR="00AE3301" w:rsidRPr="007468EE" w:rsidRDefault="00AE3301" w:rsidP="00AE3301">
      <w:pPr>
        <w:pStyle w:val="Prrafodelista"/>
        <w:rPr>
          <w:rFonts w:ascii="Palatino Linotype" w:hAnsi="Palatino Linotype" w:cs="Arial"/>
          <w:color w:val="000000" w:themeColor="text1"/>
        </w:rPr>
      </w:pPr>
    </w:p>
    <w:p w:rsidR="003139D3" w:rsidRPr="007468EE" w:rsidRDefault="003139D3" w:rsidP="003139D3">
      <w:pPr>
        <w:widowControl w:val="0"/>
        <w:autoSpaceDE w:val="0"/>
        <w:autoSpaceDN w:val="0"/>
        <w:adjustRightInd w:val="0"/>
        <w:spacing w:after="240" w:line="360" w:lineRule="auto"/>
        <w:ind w:left="709"/>
        <w:jc w:val="both"/>
        <w:rPr>
          <w:rFonts w:ascii="Palatino Linotype" w:hAnsi="Palatino Linotype" w:cs="Times"/>
          <w:i/>
          <w:color w:val="000000"/>
          <w:lang w:val="es-MX"/>
        </w:rPr>
      </w:pPr>
      <w:r w:rsidRPr="007468EE">
        <w:rPr>
          <w:rFonts w:ascii="Palatino Linotype" w:hAnsi="Palatino Linotype" w:cs="Bookman Old Style"/>
          <w:bCs/>
          <w:i/>
          <w:color w:val="000000"/>
          <w:lang w:val="es-MX"/>
        </w:rPr>
        <w:t xml:space="preserve">I. </w:t>
      </w:r>
      <w:r w:rsidRPr="007468EE">
        <w:rPr>
          <w:rFonts w:ascii="Palatino Linotype" w:hAnsi="Palatino Linotype" w:cs="Bookman Old Style"/>
          <w:i/>
          <w:color w:val="000000"/>
          <w:lang w:val="es-MX"/>
        </w:rPr>
        <w:t xml:space="preserve">Se refiera a la información privada y los datos personales concernientes a una persona física o </w:t>
      </w:r>
      <w:proofErr w:type="gramStart"/>
      <w:r w:rsidRPr="007468EE">
        <w:rPr>
          <w:rFonts w:ascii="Palatino Linotype" w:hAnsi="Palatino Linotype" w:cs="Bookman Old Style"/>
          <w:i/>
          <w:color w:val="000000"/>
          <w:lang w:val="es-MX"/>
        </w:rPr>
        <w:t>jurídico</w:t>
      </w:r>
      <w:proofErr w:type="gramEnd"/>
      <w:r w:rsidRPr="007468EE">
        <w:rPr>
          <w:rFonts w:ascii="Palatino Linotype" w:hAnsi="Palatino Linotype" w:cs="Bookman Old Style"/>
          <w:i/>
          <w:color w:val="000000"/>
          <w:lang w:val="es-MX"/>
        </w:rPr>
        <w:t xml:space="preserve"> colectiva identificada o identificable; </w:t>
      </w:r>
    </w:p>
    <w:p w:rsidR="003139D3" w:rsidRPr="007468EE" w:rsidRDefault="003139D3" w:rsidP="003139D3">
      <w:pPr>
        <w:widowControl w:val="0"/>
        <w:autoSpaceDE w:val="0"/>
        <w:autoSpaceDN w:val="0"/>
        <w:adjustRightInd w:val="0"/>
        <w:spacing w:after="240" w:line="360" w:lineRule="auto"/>
        <w:ind w:left="709"/>
        <w:jc w:val="both"/>
        <w:rPr>
          <w:rFonts w:ascii="Palatino Linotype" w:hAnsi="Palatino Linotype" w:cs="Times"/>
          <w:i/>
          <w:color w:val="000000"/>
          <w:lang w:val="es-MX"/>
        </w:rPr>
      </w:pPr>
      <w:r w:rsidRPr="007468EE">
        <w:rPr>
          <w:rFonts w:ascii="Palatino Linotype" w:hAnsi="Palatino Linotype" w:cs="Bookman Old Style"/>
          <w:bCs/>
          <w:i/>
          <w:color w:val="000000"/>
          <w:lang w:val="es-MX"/>
        </w:rPr>
        <w:t xml:space="preserve">II. </w:t>
      </w:r>
      <w:r w:rsidRPr="007468EE">
        <w:rPr>
          <w:rFonts w:ascii="Palatino Linotype" w:hAnsi="Palatino Linotype" w:cs="Bookman Old Style"/>
          <w:i/>
          <w:color w:val="000000"/>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3139D3" w:rsidRPr="007468EE" w:rsidRDefault="003139D3" w:rsidP="003139D3">
      <w:pPr>
        <w:widowControl w:val="0"/>
        <w:autoSpaceDE w:val="0"/>
        <w:autoSpaceDN w:val="0"/>
        <w:adjustRightInd w:val="0"/>
        <w:spacing w:after="240" w:line="360" w:lineRule="auto"/>
        <w:ind w:left="709"/>
        <w:jc w:val="both"/>
        <w:rPr>
          <w:rFonts w:ascii="Palatino Linotype" w:hAnsi="Palatino Linotype" w:cs="Times"/>
          <w:i/>
          <w:color w:val="000000"/>
          <w:lang w:val="es-MX"/>
        </w:rPr>
      </w:pPr>
      <w:r w:rsidRPr="007468EE">
        <w:rPr>
          <w:rFonts w:ascii="Palatino Linotype" w:hAnsi="Palatino Linotype" w:cs="Bookman Old Style"/>
          <w:bCs/>
          <w:i/>
          <w:color w:val="000000"/>
          <w:lang w:val="es-MX"/>
        </w:rPr>
        <w:t xml:space="preserve">III. </w:t>
      </w:r>
      <w:r w:rsidRPr="007468EE">
        <w:rPr>
          <w:rFonts w:ascii="Palatino Linotype" w:hAnsi="Palatino Linotype" w:cs="Bookman Old Style"/>
          <w:i/>
          <w:color w:val="000000"/>
          <w:lang w:val="es-MX"/>
        </w:rPr>
        <w:t xml:space="preserve">La que presenten los particulares a los sujetos obligados, de conformidad con lo dispuesto por las leyes o los tratados internacionales. </w:t>
      </w:r>
    </w:p>
    <w:p w:rsidR="003139D3" w:rsidRPr="007468EE" w:rsidRDefault="003139D3" w:rsidP="003139D3">
      <w:pPr>
        <w:widowControl w:val="0"/>
        <w:autoSpaceDE w:val="0"/>
        <w:autoSpaceDN w:val="0"/>
        <w:adjustRightInd w:val="0"/>
        <w:spacing w:after="240" w:line="360" w:lineRule="auto"/>
        <w:ind w:left="709"/>
        <w:jc w:val="both"/>
        <w:rPr>
          <w:rFonts w:ascii="Palatino Linotype" w:hAnsi="Palatino Linotype" w:cs="Times"/>
          <w:i/>
          <w:color w:val="000000"/>
          <w:lang w:val="es-MX"/>
        </w:rPr>
      </w:pPr>
      <w:r w:rsidRPr="007468EE">
        <w:rPr>
          <w:rFonts w:ascii="Palatino Linotype" w:hAnsi="Palatino Linotype" w:cs="Bookman Old Style"/>
          <w:i/>
          <w:color w:val="000000"/>
          <w:lang w:val="es-MX"/>
        </w:rPr>
        <w:t xml:space="preserve">La información confidencial no estará sujeta a temporalidad alguna y sólo podrán tener acceso a ella los titulares de la misma, sus representantes y los servidores públicos facultados para ello. </w:t>
      </w:r>
    </w:p>
    <w:p w:rsidR="003139D3" w:rsidRPr="007468EE" w:rsidRDefault="003139D3" w:rsidP="003139D3">
      <w:pPr>
        <w:widowControl w:val="0"/>
        <w:autoSpaceDE w:val="0"/>
        <w:autoSpaceDN w:val="0"/>
        <w:adjustRightInd w:val="0"/>
        <w:spacing w:after="240" w:line="360" w:lineRule="auto"/>
        <w:ind w:left="709"/>
        <w:jc w:val="both"/>
        <w:rPr>
          <w:rFonts w:ascii="Palatino Linotype" w:hAnsi="Palatino Linotype" w:cs="Times"/>
          <w:i/>
          <w:color w:val="000000"/>
          <w:lang w:val="es-MX"/>
        </w:rPr>
      </w:pPr>
      <w:r w:rsidRPr="007468EE">
        <w:rPr>
          <w:rFonts w:ascii="Palatino Linotype" w:hAnsi="Palatino Linotype" w:cs="Bookman Old Style"/>
          <w:i/>
          <w:color w:val="000000"/>
          <w:lang w:val="es-MX"/>
        </w:rPr>
        <w:t xml:space="preserve">No se considerará confidencial la información que se encuentre en los registros públicos o en fuentes de acceso público, ni tampoco la que sea considerada por la presente ley como información pública. </w:t>
      </w:r>
    </w:p>
    <w:p w:rsidR="003139D3" w:rsidRPr="007468EE" w:rsidRDefault="003139D3" w:rsidP="002F4078">
      <w:pPr>
        <w:numPr>
          <w:ilvl w:val="0"/>
          <w:numId w:val="1"/>
        </w:numPr>
        <w:spacing w:before="240" w:after="240" w:line="360" w:lineRule="auto"/>
        <w:ind w:left="426" w:hanging="426"/>
        <w:contextualSpacing/>
        <w:jc w:val="both"/>
        <w:rPr>
          <w:rFonts w:ascii="Palatino Linotype" w:eastAsiaTheme="minorEastAsia" w:hAnsi="Palatino Linotype" w:cs="Arial"/>
          <w:color w:val="000000" w:themeColor="text1"/>
          <w:sz w:val="24"/>
          <w:szCs w:val="24"/>
          <w:lang w:val="es-ES_tradnl" w:eastAsia="es-ES"/>
        </w:rPr>
      </w:pPr>
      <w:r w:rsidRPr="007468EE">
        <w:rPr>
          <w:rFonts w:ascii="Palatino Linotype" w:eastAsiaTheme="minorEastAsia" w:hAnsi="Palatino Linotype" w:cs="Arial"/>
          <w:color w:val="000000" w:themeColor="text1"/>
          <w:sz w:val="24"/>
          <w:szCs w:val="24"/>
          <w:lang w:val="es-ES_tradnl" w:eastAsia="es-ES"/>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3139D3" w:rsidRPr="007468EE" w:rsidRDefault="003139D3" w:rsidP="003139D3">
      <w:pPr>
        <w:spacing w:before="240" w:after="240" w:line="360" w:lineRule="auto"/>
        <w:ind w:left="426" w:right="-709"/>
        <w:contextualSpacing/>
        <w:jc w:val="both"/>
        <w:rPr>
          <w:rFonts w:ascii="Palatino Linotype" w:eastAsiaTheme="minorEastAsia" w:hAnsi="Palatino Linotype" w:cs="Arial"/>
          <w:color w:val="000000" w:themeColor="text1"/>
          <w:sz w:val="24"/>
          <w:szCs w:val="24"/>
          <w:lang w:val="es-ES_tradnl" w:eastAsia="es-ES"/>
        </w:rPr>
      </w:pPr>
    </w:p>
    <w:p w:rsidR="003139D3" w:rsidRPr="007468EE" w:rsidRDefault="003139D3" w:rsidP="002F4078">
      <w:pPr>
        <w:numPr>
          <w:ilvl w:val="0"/>
          <w:numId w:val="1"/>
        </w:numPr>
        <w:spacing w:before="240" w:after="240" w:line="360" w:lineRule="auto"/>
        <w:ind w:left="426" w:hanging="426"/>
        <w:contextualSpacing/>
        <w:jc w:val="both"/>
        <w:rPr>
          <w:rFonts w:ascii="Palatino Linotype" w:eastAsiaTheme="minorEastAsia" w:hAnsi="Palatino Linotype" w:cs="Arial"/>
          <w:color w:val="000000" w:themeColor="text1"/>
          <w:sz w:val="24"/>
          <w:szCs w:val="24"/>
          <w:lang w:val="es-ES_tradnl" w:eastAsia="es-ES"/>
        </w:rPr>
      </w:pPr>
      <w:r w:rsidRPr="007468EE">
        <w:rPr>
          <w:rFonts w:ascii="Palatino Linotype" w:eastAsiaTheme="minorEastAsia" w:hAnsi="Palatino Linotype" w:cs="Arial"/>
          <w:color w:val="000000" w:themeColor="text1"/>
          <w:sz w:val="24"/>
          <w:szCs w:val="24"/>
          <w:lang w:val="es-ES_tradnl" w:eastAsia="es-ES"/>
        </w:rPr>
        <w:t xml:space="preserve">Como consecuencia de lo anterior, el </w:t>
      </w:r>
      <w:r w:rsidRPr="007468EE">
        <w:rPr>
          <w:rFonts w:ascii="Palatino Linotype" w:eastAsiaTheme="minorEastAsia" w:hAnsi="Palatino Linotype" w:cs="Arial"/>
          <w:b/>
          <w:color w:val="000000" w:themeColor="text1"/>
          <w:sz w:val="24"/>
          <w:szCs w:val="24"/>
          <w:lang w:val="es-ES_tradnl" w:eastAsia="es-ES"/>
        </w:rPr>
        <w:t>SUJETO OBLIGADO</w:t>
      </w:r>
      <w:r w:rsidRPr="007468EE">
        <w:rPr>
          <w:rFonts w:ascii="Palatino Linotype" w:eastAsiaTheme="minorEastAsia" w:hAnsi="Palatino Linotype" w:cs="Arial"/>
          <w:color w:val="000000" w:themeColor="text1"/>
          <w:sz w:val="24"/>
          <w:szCs w:val="24"/>
          <w:lang w:val="es-ES_tradnl" w:eastAsia="es-ES"/>
        </w:rPr>
        <w:t xml:space="preserve"> debe identificar claramente el tipo de información y hacer un juicio de subsunción o encaje</w:t>
      </w:r>
      <w:r w:rsidRPr="007468EE">
        <w:rPr>
          <w:rFonts w:eastAsiaTheme="minorEastAsia"/>
          <w:sz w:val="24"/>
          <w:szCs w:val="24"/>
          <w:vertAlign w:val="superscript"/>
          <w:lang w:val="es-ES_tradnl" w:eastAsia="es-ES"/>
        </w:rPr>
        <w:footnoteReference w:id="19"/>
      </w:r>
      <w:r w:rsidRPr="007468EE">
        <w:rPr>
          <w:rFonts w:ascii="Palatino Linotype" w:eastAsiaTheme="minorEastAsia" w:hAnsi="Palatino Linotype" w:cs="Arial"/>
          <w:color w:val="000000" w:themeColor="text1"/>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rsidR="003139D3" w:rsidRPr="007468EE" w:rsidRDefault="003139D3" w:rsidP="003139D3">
      <w:pPr>
        <w:spacing w:after="0" w:line="240" w:lineRule="auto"/>
        <w:ind w:left="720" w:right="-709"/>
        <w:contextualSpacing/>
        <w:rPr>
          <w:rFonts w:ascii="Palatino Linotype" w:eastAsiaTheme="minorEastAsia" w:hAnsi="Palatino Linotype" w:cs="Arial"/>
          <w:color w:val="000000" w:themeColor="text1"/>
          <w:sz w:val="24"/>
          <w:szCs w:val="24"/>
          <w:lang w:val="es-ES_tradnl" w:eastAsia="es-ES"/>
        </w:rPr>
      </w:pPr>
    </w:p>
    <w:p w:rsidR="003139D3" w:rsidRPr="007468EE" w:rsidRDefault="003139D3" w:rsidP="002F4078">
      <w:pPr>
        <w:numPr>
          <w:ilvl w:val="0"/>
          <w:numId w:val="1"/>
        </w:numPr>
        <w:spacing w:before="240" w:after="240" w:line="360" w:lineRule="auto"/>
        <w:ind w:left="426" w:hanging="426"/>
        <w:contextualSpacing/>
        <w:jc w:val="both"/>
        <w:rPr>
          <w:rFonts w:ascii="Palatino Linotype" w:eastAsiaTheme="minorEastAsia" w:hAnsi="Palatino Linotype" w:cs="Arial"/>
          <w:color w:val="000000" w:themeColor="text1"/>
          <w:sz w:val="24"/>
          <w:szCs w:val="24"/>
          <w:lang w:val="es-ES_tradnl" w:eastAsia="es-ES"/>
        </w:rPr>
      </w:pPr>
      <w:r w:rsidRPr="007468EE">
        <w:rPr>
          <w:rFonts w:ascii="Palatino Linotype" w:eastAsiaTheme="minorEastAsia" w:hAnsi="Palatino Linotype" w:cs="Arial"/>
          <w:color w:val="000000" w:themeColor="text1"/>
          <w:sz w:val="24"/>
          <w:szCs w:val="24"/>
          <w:lang w:val="es-ES_tradnl" w:eastAsia="es-ES"/>
        </w:rPr>
        <w:t>Una vez hecho lo anterior, se remite la información al Titular de la Unidad de Transparencia, con el acuerdo de clasificación correspondiente, para que sea sometido al conocimiento del Comité de Transparencia.</w:t>
      </w:r>
    </w:p>
    <w:p w:rsidR="003139D3" w:rsidRPr="007468EE" w:rsidRDefault="003139D3" w:rsidP="00AE3301">
      <w:pPr>
        <w:spacing w:after="0" w:line="240" w:lineRule="auto"/>
        <w:ind w:left="720"/>
        <w:contextualSpacing/>
        <w:rPr>
          <w:rFonts w:ascii="Palatino Linotype" w:eastAsiaTheme="minorEastAsia" w:hAnsi="Palatino Linotype" w:cs="Arial"/>
          <w:color w:val="000000" w:themeColor="text1"/>
          <w:sz w:val="24"/>
          <w:szCs w:val="24"/>
          <w:lang w:val="es-ES_tradnl" w:eastAsia="es-ES"/>
        </w:rPr>
      </w:pPr>
    </w:p>
    <w:p w:rsidR="003139D3" w:rsidRPr="007468EE" w:rsidRDefault="003139D3" w:rsidP="002F4078">
      <w:pPr>
        <w:numPr>
          <w:ilvl w:val="0"/>
          <w:numId w:val="9"/>
        </w:numPr>
        <w:spacing w:after="0" w:line="360" w:lineRule="auto"/>
        <w:contextualSpacing/>
        <w:jc w:val="both"/>
        <w:rPr>
          <w:rFonts w:ascii="Palatino Linotype" w:hAnsi="Palatino Linotype"/>
          <w:b/>
          <w:lang w:val="es-MX"/>
        </w:rPr>
      </w:pPr>
      <w:r w:rsidRPr="007468EE">
        <w:rPr>
          <w:rFonts w:ascii="Palatino Linotype" w:hAnsi="Palatino Linotype"/>
          <w:b/>
          <w:lang w:val="es-MX"/>
        </w:rPr>
        <w:t>La intervención del Comité de Transparencia.</w:t>
      </w:r>
    </w:p>
    <w:p w:rsidR="003139D3" w:rsidRPr="007468EE" w:rsidRDefault="003139D3" w:rsidP="002F4078">
      <w:pPr>
        <w:numPr>
          <w:ilvl w:val="0"/>
          <w:numId w:val="10"/>
        </w:numPr>
        <w:spacing w:after="0" w:line="360" w:lineRule="auto"/>
        <w:contextualSpacing/>
        <w:jc w:val="both"/>
        <w:rPr>
          <w:rFonts w:ascii="Palatino Linotype" w:hAnsi="Palatino Linotype" w:cs="Arial"/>
          <w:b/>
          <w:color w:val="000000" w:themeColor="text1"/>
          <w:lang w:val="es-MX"/>
        </w:rPr>
      </w:pPr>
      <w:r w:rsidRPr="007468EE">
        <w:rPr>
          <w:rFonts w:ascii="Palatino Linotype" w:hAnsi="Palatino Linotype" w:cs="Arial"/>
          <w:b/>
          <w:color w:val="000000" w:themeColor="text1"/>
          <w:lang w:val="es-MX"/>
        </w:rPr>
        <w:t>Formalidades para emitir el acuerdo de clasificación.</w:t>
      </w:r>
    </w:p>
    <w:p w:rsidR="00AE3301" w:rsidRPr="007468EE" w:rsidRDefault="00AE3301" w:rsidP="00AE3301">
      <w:pPr>
        <w:spacing w:after="0" w:line="360" w:lineRule="auto"/>
        <w:ind w:left="1068"/>
        <w:contextualSpacing/>
        <w:jc w:val="both"/>
        <w:rPr>
          <w:rFonts w:ascii="Palatino Linotype" w:hAnsi="Palatino Linotype" w:cs="Arial"/>
          <w:b/>
          <w:color w:val="000000" w:themeColor="text1"/>
          <w:lang w:val="es-MX"/>
        </w:rPr>
      </w:pPr>
    </w:p>
    <w:p w:rsidR="003139D3" w:rsidRPr="007468EE" w:rsidRDefault="003139D3" w:rsidP="002F4078">
      <w:pPr>
        <w:numPr>
          <w:ilvl w:val="0"/>
          <w:numId w:val="1"/>
        </w:numPr>
        <w:spacing w:before="240" w:after="240" w:line="360" w:lineRule="auto"/>
        <w:ind w:left="426" w:hanging="426"/>
        <w:contextualSpacing/>
        <w:jc w:val="both"/>
        <w:rPr>
          <w:rFonts w:ascii="Palatino Linotype" w:eastAsia="Times New Roman" w:hAnsi="Palatino Linotype" w:cs="Times New Roman"/>
          <w:sz w:val="24"/>
          <w:szCs w:val="24"/>
          <w:lang w:val="es-ES_tradnl" w:eastAsia="es-ES_tradnl"/>
        </w:rPr>
      </w:pPr>
      <w:r w:rsidRPr="007468EE">
        <w:rPr>
          <w:rFonts w:ascii="Palatino Linotype" w:eastAsiaTheme="minorEastAsia" w:hAnsi="Palatino Linotype" w:cs="Arial"/>
          <w:color w:val="000000" w:themeColor="text1"/>
          <w:sz w:val="24"/>
          <w:szCs w:val="24"/>
          <w:lang w:val="es-ES_tradnl" w:eastAsia="es-ES"/>
        </w:rPr>
        <w:t xml:space="preserve">El Comité de Transparencia, según lo dispuesto en los artículos 128 y 103 de la Ley Estatal y de la Ley General, respectivamente, y </w:t>
      </w:r>
      <w:r w:rsidRPr="007468EE">
        <w:rPr>
          <w:rFonts w:ascii="Palatino Linotype" w:eastAsiaTheme="minorEastAsia" w:hAnsi="Palatino Linotype"/>
          <w:sz w:val="24"/>
          <w:szCs w:val="24"/>
          <w:lang w:val="es-ES_tradnl" w:eastAsia="es-ES"/>
        </w:rPr>
        <w:t xml:space="preserve">la fracción III del numeral Segundo de los </w:t>
      </w:r>
      <w:r w:rsidRPr="007468EE">
        <w:rPr>
          <w:rFonts w:ascii="Palatino Linotype" w:eastAsiaTheme="minorEastAsia" w:hAnsi="Palatino Linotype" w:cs="Arial"/>
          <w:color w:val="000000" w:themeColor="text1"/>
          <w:sz w:val="24"/>
          <w:szCs w:val="24"/>
          <w:lang w:val="es-ES_tradnl" w:eastAsia="es-ES"/>
        </w:rPr>
        <w:t>Lineamientos generales en materia de clasificación y desclasificación de la información, así como para la elaboración de versiones públicas, en adelante los Lineamientos Generales,</w:t>
      </w:r>
      <w:r w:rsidRPr="007468EE">
        <w:rPr>
          <w:rFonts w:ascii="Palatino Linotype" w:eastAsiaTheme="minorEastAsia" w:hAnsi="Palatino Linotype"/>
          <w:sz w:val="24"/>
          <w:szCs w:val="24"/>
          <w:lang w:val="es-ES_tradnl" w:eastAsia="es-ES"/>
        </w:rPr>
        <w:t xml:space="preserve"> </w:t>
      </w:r>
      <w:r w:rsidRPr="007468EE">
        <w:rPr>
          <w:rFonts w:ascii="Palatino Linotype" w:eastAsiaTheme="minorEastAsia" w:hAnsi="Palatino Linotype" w:cs="Arial"/>
          <w:color w:val="000000" w:themeColor="text1"/>
          <w:sz w:val="24"/>
          <w:szCs w:val="24"/>
          <w:lang w:val="es-ES_tradnl" w:eastAsia="es-ES"/>
        </w:rPr>
        <w:t xml:space="preserve">cuenta con las facultades para </w:t>
      </w:r>
      <w:r w:rsidR="00AE3301" w:rsidRPr="007468EE">
        <w:rPr>
          <w:rFonts w:ascii="Palatino Linotype" w:eastAsiaTheme="minorEastAsia" w:hAnsi="Palatino Linotype" w:cs="Arial"/>
          <w:b/>
          <w:color w:val="000000" w:themeColor="text1"/>
          <w:sz w:val="24"/>
          <w:szCs w:val="24"/>
          <w:u w:val="single"/>
          <w:lang w:val="es-ES_tradnl" w:eastAsia="es-ES"/>
        </w:rPr>
        <w:t>aprobar</w:t>
      </w:r>
      <w:r w:rsidRPr="007468EE">
        <w:rPr>
          <w:rFonts w:ascii="Palatino Linotype" w:eastAsiaTheme="minorEastAsia" w:hAnsi="Palatino Linotype" w:cs="Arial"/>
          <w:b/>
          <w:color w:val="000000" w:themeColor="text1"/>
          <w:sz w:val="24"/>
          <w:szCs w:val="24"/>
          <w:u w:val="single"/>
          <w:lang w:val="es-ES_tradnl" w:eastAsia="es-ES"/>
        </w:rPr>
        <w:t>, modificar o revocar</w:t>
      </w:r>
      <w:r w:rsidRPr="007468EE">
        <w:rPr>
          <w:rFonts w:ascii="Palatino Linotype" w:eastAsiaTheme="minorEastAsia" w:hAnsi="Palatino Linotype" w:cs="Arial"/>
          <w:color w:val="000000" w:themeColor="text1"/>
          <w:sz w:val="24"/>
          <w:szCs w:val="24"/>
          <w:lang w:val="es-ES_tradnl" w:eastAsia="es-ES"/>
        </w:rPr>
        <w:t xml:space="preserve"> la clasificación de la información que ha hecho el titular del área que administra la información. Por lo tanto, el Comité </w:t>
      </w:r>
      <w:r w:rsidR="00AE3301" w:rsidRPr="007468EE">
        <w:rPr>
          <w:rFonts w:ascii="Palatino Linotype" w:eastAsiaTheme="minorEastAsia" w:hAnsi="Palatino Linotype" w:cs="Arial"/>
          <w:b/>
          <w:color w:val="000000" w:themeColor="text1"/>
          <w:sz w:val="24"/>
          <w:szCs w:val="24"/>
          <w:u w:val="single"/>
          <w:lang w:val="es-ES_tradnl" w:eastAsia="es-ES"/>
        </w:rPr>
        <w:t>no confirma</w:t>
      </w:r>
      <w:r w:rsidRPr="007468EE">
        <w:rPr>
          <w:rFonts w:ascii="Palatino Linotype" w:eastAsiaTheme="minorEastAsia" w:hAnsi="Palatino Linotype" w:cs="Arial"/>
          <w:color w:val="000000" w:themeColor="text1"/>
          <w:sz w:val="24"/>
          <w:szCs w:val="24"/>
          <w:lang w:val="es-ES_tradnl" w:eastAsia="es-ES"/>
        </w:rPr>
        <w:t xml:space="preserve"> la clasificación, sino que revisa lo que ha hech</w:t>
      </w:r>
      <w:r w:rsidR="00AE3301" w:rsidRPr="007468EE">
        <w:rPr>
          <w:rFonts w:ascii="Palatino Linotype" w:eastAsiaTheme="minorEastAsia" w:hAnsi="Palatino Linotype" w:cs="Arial"/>
          <w:color w:val="000000" w:themeColor="text1"/>
          <w:sz w:val="24"/>
          <w:szCs w:val="24"/>
          <w:lang w:val="es-ES_tradnl" w:eastAsia="es-ES"/>
        </w:rPr>
        <w:t>o el titular del área y aprueba</w:t>
      </w:r>
      <w:r w:rsidRPr="007468EE">
        <w:rPr>
          <w:rFonts w:ascii="Palatino Linotype" w:eastAsiaTheme="minorEastAsia" w:hAnsi="Palatino Linotype" w:cs="Arial"/>
          <w:color w:val="000000" w:themeColor="text1"/>
          <w:sz w:val="24"/>
          <w:szCs w:val="24"/>
          <w:lang w:val="es-ES_tradnl" w:eastAsia="es-ES"/>
        </w:rPr>
        <w:t>, modifica o revoca la decisión a través de un acuerdo.</w:t>
      </w:r>
    </w:p>
    <w:p w:rsidR="003139D3" w:rsidRPr="007468EE" w:rsidRDefault="003139D3" w:rsidP="003139D3">
      <w:pPr>
        <w:spacing w:before="240" w:after="240" w:line="360" w:lineRule="auto"/>
        <w:ind w:left="426" w:right="-709"/>
        <w:contextualSpacing/>
        <w:jc w:val="both"/>
        <w:rPr>
          <w:rFonts w:ascii="Palatino Linotype" w:eastAsia="Times New Roman" w:hAnsi="Palatino Linotype" w:cs="Times New Roman"/>
          <w:sz w:val="24"/>
          <w:szCs w:val="24"/>
          <w:lang w:val="es-ES_tradnl" w:eastAsia="es-ES_tradnl"/>
        </w:rPr>
      </w:pPr>
    </w:p>
    <w:p w:rsidR="003139D3" w:rsidRPr="007468EE" w:rsidRDefault="003139D3" w:rsidP="002F4078">
      <w:pPr>
        <w:numPr>
          <w:ilvl w:val="0"/>
          <w:numId w:val="1"/>
        </w:numPr>
        <w:spacing w:before="240" w:after="240" w:line="360" w:lineRule="auto"/>
        <w:ind w:left="426" w:hanging="426"/>
        <w:contextualSpacing/>
        <w:jc w:val="both"/>
        <w:rPr>
          <w:rFonts w:ascii="Palatino Linotype" w:eastAsiaTheme="minorEastAsia" w:hAnsi="Palatino Linotype" w:cs="Arial"/>
          <w:color w:val="000000" w:themeColor="text1"/>
          <w:sz w:val="24"/>
          <w:szCs w:val="24"/>
          <w:lang w:val="es-ES_tradnl" w:eastAsia="es-ES"/>
        </w:rPr>
      </w:pPr>
      <w:r w:rsidRPr="007468EE">
        <w:rPr>
          <w:rFonts w:ascii="Palatino Linotype" w:eastAsiaTheme="minorEastAsia" w:hAnsi="Palatino Linotype" w:cs="Arial"/>
          <w:color w:val="000000" w:themeColor="text1"/>
          <w:sz w:val="24"/>
          <w:szCs w:val="24"/>
          <w:lang w:val="es-ES_tradnl" w:eastAsia="es-ES"/>
        </w:rPr>
        <w:t xml:space="preserve">Evidentemente, esta decisión implica una restricción a un derecho humano, por lo tanto, puede generar un agravio al particular y, en consecuencia, es necesario que </w:t>
      </w:r>
      <w:r w:rsidRPr="007468EE">
        <w:rPr>
          <w:rFonts w:ascii="Palatino Linotype" w:eastAsiaTheme="minorEastAsia" w:hAnsi="Palatino Linotype" w:cs="Arial"/>
          <w:b/>
          <w:color w:val="000000" w:themeColor="text1"/>
          <w:sz w:val="24"/>
          <w:szCs w:val="24"/>
          <w:u w:val="single"/>
          <w:lang w:val="es-ES_tradnl" w:eastAsia="es-ES"/>
        </w:rPr>
        <w:t>el acto reúna con los requisitos elementales</w:t>
      </w:r>
      <w:r w:rsidRPr="007468EE">
        <w:rPr>
          <w:rFonts w:ascii="Palatino Linotype" w:eastAsiaTheme="minorEastAsia" w:hAnsi="Palatino Linotype" w:cs="Arial"/>
          <w:color w:val="000000" w:themeColor="text1"/>
          <w:sz w:val="24"/>
          <w:szCs w:val="24"/>
          <w:lang w:val="es-ES_tradnl" w:eastAsia="es-ES"/>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w:t>
      </w:r>
      <w:r w:rsidRPr="007468EE">
        <w:rPr>
          <w:rFonts w:ascii="Palatino Linotype" w:eastAsiaTheme="minorEastAsia" w:hAnsi="Palatino Linotype" w:cs="Arial"/>
          <w:color w:val="000000" w:themeColor="text1"/>
          <w:sz w:val="24"/>
          <w:szCs w:val="24"/>
          <w:lang w:val="es-ES_tradnl" w:eastAsia="es-ES"/>
        </w:rPr>
        <w:lastRenderedPageBreak/>
        <w:t>entre sus integrantes. Cualquier otra composición del Comité puede generar vicios de legalidad de origen en el acto que restringe un derecho humano.</w:t>
      </w:r>
    </w:p>
    <w:p w:rsidR="003139D3" w:rsidRPr="007468EE" w:rsidRDefault="003139D3" w:rsidP="00AE3301">
      <w:pPr>
        <w:spacing w:before="240" w:after="240" w:line="360" w:lineRule="auto"/>
        <w:ind w:left="426"/>
        <w:contextualSpacing/>
        <w:jc w:val="both"/>
        <w:rPr>
          <w:rFonts w:ascii="Palatino Linotype" w:eastAsiaTheme="minorEastAsia" w:hAnsi="Palatino Linotype" w:cs="Arial"/>
          <w:color w:val="000000" w:themeColor="text1"/>
          <w:sz w:val="24"/>
          <w:szCs w:val="24"/>
          <w:lang w:val="es-ES_tradnl" w:eastAsia="es-ES"/>
        </w:rPr>
      </w:pPr>
    </w:p>
    <w:p w:rsidR="003139D3" w:rsidRPr="007468EE" w:rsidRDefault="003139D3" w:rsidP="002F4078">
      <w:pPr>
        <w:numPr>
          <w:ilvl w:val="0"/>
          <w:numId w:val="1"/>
        </w:numPr>
        <w:spacing w:before="240" w:after="240" w:line="360" w:lineRule="auto"/>
        <w:ind w:left="426" w:hanging="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AE3301" w:rsidRPr="007468EE" w:rsidRDefault="00AE3301" w:rsidP="00AE3301">
      <w:pPr>
        <w:pStyle w:val="Prrafodelista"/>
        <w:rPr>
          <w:rFonts w:ascii="Palatino Linotype" w:hAnsi="Palatino Linotype"/>
        </w:rPr>
      </w:pPr>
    </w:p>
    <w:p w:rsidR="003139D3" w:rsidRPr="007468EE" w:rsidRDefault="003139D3" w:rsidP="002F4078">
      <w:pPr>
        <w:numPr>
          <w:ilvl w:val="0"/>
          <w:numId w:val="10"/>
        </w:numPr>
        <w:spacing w:after="0" w:line="360" w:lineRule="auto"/>
        <w:contextualSpacing/>
        <w:jc w:val="both"/>
        <w:rPr>
          <w:rFonts w:ascii="Palatino Linotype" w:hAnsi="Palatino Linotype" w:cs="Arial"/>
          <w:color w:val="000000" w:themeColor="text1"/>
          <w:lang w:val="es-MX"/>
        </w:rPr>
      </w:pPr>
      <w:r w:rsidRPr="007468EE">
        <w:rPr>
          <w:rFonts w:ascii="Palatino Linotype" w:hAnsi="Palatino Linotype" w:cs="Arial"/>
          <w:b/>
          <w:color w:val="000000" w:themeColor="text1"/>
          <w:lang w:val="es-MX"/>
        </w:rPr>
        <w:t>Requisitos</w:t>
      </w:r>
      <w:r w:rsidRPr="007468EE">
        <w:rPr>
          <w:rFonts w:ascii="Palatino Linotype" w:hAnsi="Palatino Linotype" w:cs="Arial"/>
          <w:color w:val="000000" w:themeColor="text1"/>
          <w:lang w:val="es-MX"/>
        </w:rPr>
        <w:t xml:space="preserve"> </w:t>
      </w:r>
      <w:r w:rsidRPr="007468EE">
        <w:rPr>
          <w:rFonts w:ascii="Palatino Linotype" w:hAnsi="Palatino Linotype" w:cs="Arial"/>
          <w:b/>
          <w:color w:val="000000" w:themeColor="text1"/>
          <w:lang w:val="es-MX"/>
        </w:rPr>
        <w:t>de fondo del acuerdo de clasificación</w:t>
      </w:r>
      <w:r w:rsidR="00AE3301" w:rsidRPr="007468EE">
        <w:rPr>
          <w:rFonts w:ascii="Palatino Linotype" w:hAnsi="Palatino Linotype" w:cs="Arial"/>
          <w:b/>
          <w:color w:val="000000" w:themeColor="text1"/>
          <w:lang w:val="es-MX"/>
        </w:rPr>
        <w:t>.</w:t>
      </w:r>
    </w:p>
    <w:p w:rsidR="00AE3301" w:rsidRPr="007468EE" w:rsidRDefault="00AE3301" w:rsidP="00AE3301">
      <w:pPr>
        <w:spacing w:after="0" w:line="360" w:lineRule="auto"/>
        <w:ind w:left="1068"/>
        <w:contextualSpacing/>
        <w:jc w:val="both"/>
        <w:rPr>
          <w:rFonts w:ascii="Palatino Linotype" w:hAnsi="Palatino Linotype" w:cs="Arial"/>
          <w:b/>
          <w:color w:val="000000" w:themeColor="text1"/>
          <w:lang w:val="es-MX"/>
        </w:rPr>
      </w:pPr>
    </w:p>
    <w:p w:rsidR="003139D3" w:rsidRPr="007468EE" w:rsidRDefault="003139D3" w:rsidP="002F4078">
      <w:pPr>
        <w:numPr>
          <w:ilvl w:val="0"/>
          <w:numId w:val="1"/>
        </w:numPr>
        <w:spacing w:before="240" w:after="240" w:line="360" w:lineRule="auto"/>
        <w:ind w:left="426" w:hanging="426"/>
        <w:contextualSpacing/>
        <w:jc w:val="both"/>
        <w:rPr>
          <w:rFonts w:ascii="Palatino Linotype" w:eastAsiaTheme="minorEastAsia" w:hAnsi="Palatino Linotype" w:cs="Arial"/>
          <w:color w:val="000000" w:themeColor="text1"/>
          <w:sz w:val="24"/>
          <w:szCs w:val="24"/>
          <w:lang w:val="es-ES_tradnl" w:eastAsia="es-ES"/>
        </w:rPr>
      </w:pPr>
      <w:r w:rsidRPr="007468EE">
        <w:rPr>
          <w:rFonts w:ascii="Palatino Linotype" w:eastAsiaTheme="minorEastAsia" w:hAnsi="Palatino Linotype" w:cs="Arial"/>
          <w:color w:val="000000" w:themeColor="text1"/>
          <w:sz w:val="24"/>
          <w:szCs w:val="24"/>
          <w:lang w:val="es-ES_tradnl" w:eastAsia="es-ES"/>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w:t>
      </w:r>
      <w:r w:rsidR="00AE3301" w:rsidRPr="007468EE">
        <w:rPr>
          <w:rFonts w:ascii="Palatino Linotype" w:eastAsiaTheme="minorEastAsia" w:hAnsi="Palatino Linotype" w:cs="Arial"/>
          <w:color w:val="000000" w:themeColor="text1"/>
          <w:sz w:val="24"/>
          <w:szCs w:val="24"/>
          <w:lang w:val="es-ES_tradnl" w:eastAsia="es-ES"/>
        </w:rPr>
        <w:t>espectivamente, y el numeral</w:t>
      </w:r>
      <w:r w:rsidRPr="007468EE">
        <w:rPr>
          <w:rFonts w:ascii="Palatino Linotype" w:eastAsiaTheme="minorEastAsia" w:hAnsi="Palatino Linotype" w:cs="Arial"/>
          <w:color w:val="000000" w:themeColor="text1"/>
          <w:sz w:val="24"/>
          <w:szCs w:val="24"/>
          <w:lang w:val="es-ES_tradnl" w:eastAsia="es-ES"/>
        </w:rPr>
        <w:t xml:space="preserve"> sexagésimo segundo</w:t>
      </w:r>
      <w:r w:rsidR="00AE3301" w:rsidRPr="007468EE">
        <w:rPr>
          <w:rFonts w:ascii="Palatino Linotype" w:eastAsiaTheme="minorEastAsia" w:hAnsi="Palatino Linotype" w:cs="Arial"/>
          <w:color w:val="000000" w:themeColor="text1"/>
          <w:sz w:val="24"/>
          <w:szCs w:val="24"/>
          <w:lang w:val="es-ES_tradnl" w:eastAsia="es-ES"/>
        </w:rPr>
        <w:t xml:space="preserve"> de los Lineamientos Generales,</w:t>
      </w:r>
      <w:r w:rsidRPr="007468EE">
        <w:rPr>
          <w:rFonts w:ascii="Palatino Linotype" w:eastAsiaTheme="minorEastAsia" w:hAnsi="Palatino Linotype" w:cs="Arial"/>
          <w:color w:val="000000" w:themeColor="text1"/>
          <w:sz w:val="24"/>
          <w:szCs w:val="24"/>
          <w:lang w:val="es-ES_tradnl" w:eastAsia="es-ES"/>
        </w:rPr>
        <w:t xml:space="preserve"> al señalar que la carga de la prueba, para justificar las re</w:t>
      </w:r>
      <w:r w:rsidR="00AE3301" w:rsidRPr="007468EE">
        <w:rPr>
          <w:rFonts w:ascii="Palatino Linotype" w:eastAsiaTheme="minorEastAsia" w:hAnsi="Palatino Linotype" w:cs="Arial"/>
          <w:color w:val="000000" w:themeColor="text1"/>
          <w:sz w:val="24"/>
          <w:szCs w:val="24"/>
          <w:lang w:val="es-ES_tradnl" w:eastAsia="es-ES"/>
        </w:rPr>
        <w:t>stricciones, corresponde a los Sujetos O</w:t>
      </w:r>
      <w:r w:rsidRPr="007468EE">
        <w:rPr>
          <w:rFonts w:ascii="Palatino Linotype" w:eastAsiaTheme="minorEastAsia" w:hAnsi="Palatino Linotype" w:cs="Arial"/>
          <w:color w:val="000000" w:themeColor="text1"/>
          <w:sz w:val="24"/>
          <w:szCs w:val="24"/>
          <w:lang w:val="es-ES_tradnl" w:eastAsia="es-ES"/>
        </w:rPr>
        <w:t xml:space="preserve">bligados, por lo que deberán fundar y motivar debidamente la clasificación. </w:t>
      </w:r>
    </w:p>
    <w:p w:rsidR="003139D3" w:rsidRPr="007468EE" w:rsidRDefault="003139D3" w:rsidP="00AE3301">
      <w:pPr>
        <w:spacing w:before="240" w:after="240" w:line="360" w:lineRule="auto"/>
        <w:ind w:left="426"/>
        <w:contextualSpacing/>
        <w:jc w:val="both"/>
        <w:rPr>
          <w:rFonts w:ascii="Palatino Linotype" w:eastAsiaTheme="minorEastAsia" w:hAnsi="Palatino Linotype" w:cs="Arial"/>
          <w:color w:val="000000" w:themeColor="text1"/>
          <w:sz w:val="24"/>
          <w:szCs w:val="24"/>
          <w:lang w:val="es-ES_tradnl" w:eastAsia="es-ES"/>
        </w:rPr>
      </w:pPr>
    </w:p>
    <w:p w:rsidR="003139D3" w:rsidRPr="007468EE" w:rsidRDefault="003139D3" w:rsidP="002F4078">
      <w:pPr>
        <w:numPr>
          <w:ilvl w:val="0"/>
          <w:numId w:val="1"/>
        </w:numPr>
        <w:spacing w:before="240" w:after="240" w:line="360" w:lineRule="auto"/>
        <w:ind w:left="426" w:hanging="426"/>
        <w:contextualSpacing/>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139D3" w:rsidRPr="007468EE" w:rsidRDefault="003139D3" w:rsidP="00AE3301">
      <w:pPr>
        <w:spacing w:before="240" w:after="240" w:line="360" w:lineRule="auto"/>
        <w:ind w:left="426"/>
        <w:contextualSpacing/>
        <w:jc w:val="both"/>
        <w:rPr>
          <w:rFonts w:ascii="Palatino Linotype" w:eastAsiaTheme="minorEastAsia" w:hAnsi="Palatino Linotype"/>
          <w:sz w:val="24"/>
          <w:szCs w:val="24"/>
          <w:lang w:val="es-ES_tradnl" w:eastAsia="es-ES"/>
        </w:rPr>
      </w:pPr>
    </w:p>
    <w:p w:rsidR="003139D3" w:rsidRPr="007468EE" w:rsidRDefault="003139D3" w:rsidP="002F4078">
      <w:pPr>
        <w:numPr>
          <w:ilvl w:val="0"/>
          <w:numId w:val="1"/>
        </w:numPr>
        <w:spacing w:before="240" w:after="240" w:line="360" w:lineRule="auto"/>
        <w:ind w:left="426" w:hanging="426"/>
        <w:contextualSpacing/>
        <w:jc w:val="both"/>
        <w:rPr>
          <w:rFonts w:ascii="Palatino Linotype" w:eastAsia="Times New Roman" w:hAnsi="Palatino Linotype" w:cs="Arial"/>
          <w:color w:val="222222"/>
          <w:sz w:val="24"/>
          <w:szCs w:val="24"/>
          <w:lang w:val="es-ES_tradnl" w:eastAsia="es-MX"/>
        </w:rPr>
      </w:pPr>
      <w:r w:rsidRPr="007468EE">
        <w:rPr>
          <w:rFonts w:ascii="Palatino Linotype" w:eastAsia="Times New Roman" w:hAnsi="Palatino Linotype" w:cs="Arial"/>
          <w:color w:val="222222"/>
          <w:sz w:val="24"/>
          <w:szCs w:val="24"/>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7468EE">
        <w:rPr>
          <w:rFonts w:eastAsia="Times New Roman"/>
          <w:sz w:val="24"/>
          <w:szCs w:val="24"/>
          <w:vertAlign w:val="superscript"/>
          <w:lang w:val="es-ES_tradnl" w:eastAsia="es-ES"/>
        </w:rPr>
        <w:footnoteReference w:id="20"/>
      </w:r>
    </w:p>
    <w:p w:rsidR="003139D3" w:rsidRPr="007468EE" w:rsidRDefault="003139D3" w:rsidP="003139D3">
      <w:pPr>
        <w:spacing w:before="240" w:after="240" w:line="360" w:lineRule="auto"/>
        <w:ind w:left="426" w:right="-709"/>
        <w:contextualSpacing/>
        <w:jc w:val="both"/>
        <w:rPr>
          <w:rFonts w:ascii="Palatino Linotype" w:eastAsia="Times New Roman" w:hAnsi="Palatino Linotype" w:cs="Arial"/>
          <w:color w:val="222222"/>
          <w:sz w:val="24"/>
          <w:szCs w:val="24"/>
          <w:lang w:val="es-ES_tradnl" w:eastAsia="es-MX"/>
        </w:rPr>
      </w:pPr>
    </w:p>
    <w:p w:rsidR="003139D3" w:rsidRPr="007468EE" w:rsidRDefault="003139D3" w:rsidP="002F4078">
      <w:pPr>
        <w:numPr>
          <w:ilvl w:val="0"/>
          <w:numId w:val="1"/>
        </w:numPr>
        <w:spacing w:before="240" w:after="240" w:line="360" w:lineRule="auto"/>
        <w:ind w:left="426" w:hanging="426"/>
        <w:contextualSpacing/>
        <w:jc w:val="both"/>
        <w:rPr>
          <w:rFonts w:ascii="Palatino Linotype" w:eastAsia="Times New Roman" w:hAnsi="Palatino Linotype" w:cs="Arial"/>
          <w:color w:val="222222"/>
          <w:sz w:val="24"/>
          <w:szCs w:val="24"/>
          <w:lang w:val="es-ES_tradnl" w:eastAsia="es-MX"/>
        </w:rPr>
      </w:pPr>
      <w:r w:rsidRPr="007468EE">
        <w:rPr>
          <w:rFonts w:ascii="Palatino Linotype" w:eastAsia="Times New Roman" w:hAnsi="Palatino Linotype" w:cs="Arial"/>
          <w:color w:val="222222"/>
          <w:sz w:val="24"/>
          <w:szCs w:val="24"/>
          <w:lang w:val="es-ES_tradnl" w:eastAsia="es-MX"/>
        </w:rPr>
        <w:lastRenderedPageBreak/>
        <w:t>Por su parte, el intérprete judicial del país ha establecido una jurisprudencia respecto a qué debe entenderse por fundamentación y motivación, en los siguientes términos:</w:t>
      </w:r>
    </w:p>
    <w:p w:rsidR="00AE3301" w:rsidRPr="007468EE" w:rsidRDefault="00AE3301" w:rsidP="00AE3301">
      <w:pPr>
        <w:pStyle w:val="Prrafodelista"/>
        <w:rPr>
          <w:rFonts w:ascii="Palatino Linotype" w:eastAsia="Times New Roman" w:hAnsi="Palatino Linotype" w:cs="Arial"/>
          <w:color w:val="222222"/>
          <w:lang w:eastAsia="es-MX"/>
        </w:rPr>
      </w:pPr>
    </w:p>
    <w:p w:rsidR="003139D3" w:rsidRPr="007468EE" w:rsidRDefault="003139D3" w:rsidP="004E18CC">
      <w:pPr>
        <w:spacing w:after="0" w:line="240" w:lineRule="auto"/>
        <w:ind w:left="851"/>
        <w:contextualSpacing/>
        <w:jc w:val="both"/>
        <w:rPr>
          <w:rFonts w:ascii="Palatino Linotype" w:hAnsi="Palatino Linotype" w:cs="Arial"/>
          <w:i/>
          <w:color w:val="000000"/>
          <w:lang w:val="es-MX"/>
        </w:rPr>
      </w:pPr>
      <w:r w:rsidRPr="007468EE">
        <w:rPr>
          <w:rFonts w:ascii="Palatino Linotype" w:hAnsi="Palatino Linotype" w:cs="Arial"/>
          <w:b/>
          <w:i/>
          <w:color w:val="000000"/>
          <w:lang w:val="es-MX"/>
        </w:rPr>
        <w:t>FUNDAMENTACIÓN Y MOTIVACIÓN.</w:t>
      </w:r>
      <w:r w:rsidRPr="007468EE">
        <w:rPr>
          <w:rFonts w:ascii="Palatino Linotype" w:hAnsi="Palatino Linotype" w:cs="Arial"/>
          <w:i/>
          <w:color w:val="000000"/>
          <w:lang w:val="es-MX"/>
        </w:rPr>
        <w:t xml:space="preserve"> La </w:t>
      </w:r>
      <w:r w:rsidRPr="007468EE">
        <w:rPr>
          <w:rFonts w:ascii="Palatino Linotype" w:hAnsi="Palatino Linotype" w:cs="Arial"/>
          <w:i/>
          <w:color w:val="000000"/>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468EE">
        <w:rPr>
          <w:rFonts w:ascii="Palatino Linotype" w:hAnsi="Palatino Linotype" w:cs="Arial"/>
          <w:i/>
          <w:color w:val="000000"/>
          <w:lang w:val="es-MX"/>
        </w:rPr>
        <w:t>.</w:t>
      </w:r>
    </w:p>
    <w:p w:rsidR="003139D3" w:rsidRPr="007468EE" w:rsidRDefault="003139D3" w:rsidP="004E18CC">
      <w:pPr>
        <w:spacing w:after="0" w:line="240" w:lineRule="auto"/>
        <w:ind w:left="851"/>
        <w:contextualSpacing/>
        <w:jc w:val="both"/>
        <w:rPr>
          <w:rFonts w:ascii="Palatino Linotype" w:hAnsi="Palatino Linotype" w:cs="Arial"/>
          <w:i/>
          <w:color w:val="000000"/>
          <w:lang w:val="es-MX"/>
        </w:rPr>
      </w:pPr>
      <w:r w:rsidRPr="007468EE">
        <w:rPr>
          <w:rFonts w:ascii="Palatino Linotype" w:hAnsi="Palatino Linotype" w:cs="Arial"/>
          <w:i/>
          <w:color w:val="000000"/>
          <w:lang w:val="es-MX"/>
        </w:rPr>
        <w:t>SEGUNDO TRIBUNAL COLEGIADO DEL SEXTO CIRCUITO.</w:t>
      </w:r>
    </w:p>
    <w:p w:rsidR="003139D3" w:rsidRPr="007468EE" w:rsidRDefault="003139D3" w:rsidP="004E18CC">
      <w:pPr>
        <w:spacing w:after="0" w:line="240" w:lineRule="auto"/>
        <w:ind w:left="851"/>
        <w:contextualSpacing/>
        <w:jc w:val="both"/>
        <w:rPr>
          <w:rFonts w:ascii="Palatino Linotype" w:hAnsi="Palatino Linotype" w:cs="Arial"/>
          <w:i/>
          <w:color w:val="000000"/>
          <w:lang w:val="es-MX"/>
        </w:rPr>
      </w:pPr>
      <w:r w:rsidRPr="007468EE">
        <w:rPr>
          <w:rFonts w:ascii="Palatino Linotype" w:hAnsi="Palatino Linotype" w:cs="Arial"/>
          <w:i/>
          <w:color w:val="000000"/>
          <w:lang w:val="es-MX"/>
        </w:rPr>
        <w:t>Amparo directo 194/88. Bufete Industrial Construcciones, S.A. de C.V. 28 de junio de 1988. Unanimidad de votos. Ponente: Gustavo Calvillo Rangel. Secretario: Jorge Alberto González Álvarez.</w:t>
      </w:r>
    </w:p>
    <w:p w:rsidR="003139D3" w:rsidRPr="007468EE" w:rsidRDefault="003139D3" w:rsidP="004E18CC">
      <w:pPr>
        <w:spacing w:after="0" w:line="240" w:lineRule="auto"/>
        <w:ind w:left="851"/>
        <w:contextualSpacing/>
        <w:jc w:val="both"/>
        <w:rPr>
          <w:rFonts w:ascii="Palatino Linotype" w:hAnsi="Palatino Linotype" w:cs="Arial"/>
          <w:i/>
          <w:color w:val="000000"/>
          <w:lang w:val="es-MX"/>
        </w:rPr>
      </w:pPr>
      <w:r w:rsidRPr="007468EE">
        <w:rPr>
          <w:rFonts w:ascii="Palatino Linotype" w:hAnsi="Palatino Linotype" w:cs="Arial"/>
          <w:i/>
          <w:color w:val="000000"/>
          <w:lang w:val="es-MX"/>
        </w:rPr>
        <w:t xml:space="preserve">Revisión fiscal 103/88. Instituto Mexicano del Seguro Social. 18 de octubre de 1988. Unanimidad de votos. Ponente: Arnoldo Nájera Virgen. Secretario: Alejandro </w:t>
      </w:r>
      <w:proofErr w:type="spellStart"/>
      <w:r w:rsidRPr="007468EE">
        <w:rPr>
          <w:rFonts w:ascii="Palatino Linotype" w:hAnsi="Palatino Linotype" w:cs="Arial"/>
          <w:i/>
          <w:color w:val="000000"/>
          <w:lang w:val="es-MX"/>
        </w:rPr>
        <w:t>Esponda</w:t>
      </w:r>
      <w:proofErr w:type="spellEnd"/>
      <w:r w:rsidRPr="007468EE">
        <w:rPr>
          <w:rFonts w:ascii="Palatino Linotype" w:hAnsi="Palatino Linotype" w:cs="Arial"/>
          <w:i/>
          <w:color w:val="000000"/>
          <w:lang w:val="es-MX"/>
        </w:rPr>
        <w:t xml:space="preserve"> Rincón.</w:t>
      </w:r>
    </w:p>
    <w:p w:rsidR="003139D3" w:rsidRPr="007468EE" w:rsidRDefault="003139D3" w:rsidP="004E18CC">
      <w:pPr>
        <w:spacing w:after="0" w:line="240" w:lineRule="auto"/>
        <w:ind w:left="851"/>
        <w:contextualSpacing/>
        <w:jc w:val="both"/>
        <w:rPr>
          <w:rFonts w:ascii="Palatino Linotype" w:hAnsi="Palatino Linotype" w:cs="Arial"/>
          <w:i/>
          <w:color w:val="000000"/>
          <w:lang w:val="es-MX"/>
        </w:rPr>
      </w:pPr>
      <w:r w:rsidRPr="007468EE">
        <w:rPr>
          <w:rFonts w:ascii="Palatino Linotype" w:hAnsi="Palatino Linotype" w:cs="Arial"/>
          <w:i/>
          <w:color w:val="000000"/>
          <w:lang w:val="es-MX"/>
        </w:rPr>
        <w:t xml:space="preserve">Amparo en revisión 333/88. </w:t>
      </w:r>
      <w:proofErr w:type="spellStart"/>
      <w:r w:rsidRPr="007468EE">
        <w:rPr>
          <w:rFonts w:ascii="Palatino Linotype" w:hAnsi="Palatino Linotype" w:cs="Arial"/>
          <w:i/>
          <w:color w:val="000000"/>
          <w:lang w:val="es-MX"/>
        </w:rPr>
        <w:t>Adilia</w:t>
      </w:r>
      <w:proofErr w:type="spellEnd"/>
      <w:r w:rsidRPr="007468EE">
        <w:rPr>
          <w:rFonts w:ascii="Palatino Linotype" w:hAnsi="Palatino Linotype" w:cs="Arial"/>
          <w:i/>
          <w:color w:val="000000"/>
          <w:lang w:val="es-MX"/>
        </w:rPr>
        <w:t xml:space="preserve"> Romero. 26 de octubre de 1988. Unanimidad de votos. Ponente: Arnoldo Nájera Virgen. Secretario: Enrique Crispín Campos Ramírez.</w:t>
      </w:r>
    </w:p>
    <w:p w:rsidR="003139D3" w:rsidRPr="007468EE" w:rsidRDefault="003139D3" w:rsidP="004E18CC">
      <w:pPr>
        <w:spacing w:after="0" w:line="240" w:lineRule="auto"/>
        <w:ind w:left="851"/>
        <w:contextualSpacing/>
        <w:jc w:val="both"/>
        <w:rPr>
          <w:rFonts w:ascii="Palatino Linotype" w:hAnsi="Palatino Linotype" w:cs="Arial"/>
          <w:i/>
          <w:color w:val="000000"/>
          <w:lang w:val="es-MX"/>
        </w:rPr>
      </w:pPr>
      <w:r w:rsidRPr="007468EE">
        <w:rPr>
          <w:rFonts w:ascii="Palatino Linotype" w:hAnsi="Palatino Linotype" w:cs="Arial"/>
          <w:i/>
          <w:color w:val="000000"/>
          <w:lang w:val="es-MX"/>
        </w:rPr>
        <w:t xml:space="preserve">Amparo en revisión 597/95. Emilio Maurer Bretón. 15 de noviembre de 1995. Unanimidad de votos. Ponente: Clementina Ramírez Moguel </w:t>
      </w:r>
      <w:proofErr w:type="spellStart"/>
      <w:r w:rsidRPr="007468EE">
        <w:rPr>
          <w:rFonts w:ascii="Palatino Linotype" w:hAnsi="Palatino Linotype" w:cs="Arial"/>
          <w:i/>
          <w:color w:val="000000"/>
          <w:lang w:val="es-MX"/>
        </w:rPr>
        <w:t>Goyzueta</w:t>
      </w:r>
      <w:proofErr w:type="spellEnd"/>
      <w:r w:rsidRPr="007468EE">
        <w:rPr>
          <w:rFonts w:ascii="Palatino Linotype" w:hAnsi="Palatino Linotype" w:cs="Arial"/>
          <w:i/>
          <w:color w:val="000000"/>
          <w:lang w:val="es-MX"/>
        </w:rPr>
        <w:t>. Secretario: Gonzalo Carrera Molina.</w:t>
      </w:r>
    </w:p>
    <w:p w:rsidR="003139D3" w:rsidRPr="007468EE" w:rsidRDefault="003139D3" w:rsidP="004E18CC">
      <w:pPr>
        <w:spacing w:after="0" w:line="240" w:lineRule="auto"/>
        <w:ind w:left="851"/>
        <w:contextualSpacing/>
        <w:jc w:val="both"/>
        <w:rPr>
          <w:rFonts w:ascii="Palatino Linotype" w:hAnsi="Palatino Linotype" w:cs="Arial"/>
          <w:i/>
          <w:color w:val="000000"/>
          <w:lang w:val="es-MX"/>
        </w:rPr>
      </w:pPr>
      <w:r w:rsidRPr="007468EE">
        <w:rPr>
          <w:rFonts w:ascii="Palatino Linotype" w:hAnsi="Palatino Linotype" w:cs="Arial"/>
          <w:i/>
          <w:color w:val="000000"/>
          <w:lang w:val="es-MX"/>
        </w:rPr>
        <w:t xml:space="preserve">Amparo directo 7/96. Pedro Vicente López Miro. 21 de febrero de 1996. Unanimidad de votos. Ponente: María Eugenia Estela Martínez Cardiel. Secretario: Enrique </w:t>
      </w:r>
      <w:proofErr w:type="spellStart"/>
      <w:r w:rsidRPr="007468EE">
        <w:rPr>
          <w:rFonts w:ascii="Palatino Linotype" w:hAnsi="Palatino Linotype" w:cs="Arial"/>
          <w:i/>
          <w:color w:val="000000"/>
          <w:lang w:val="es-MX"/>
        </w:rPr>
        <w:t>Baigts</w:t>
      </w:r>
      <w:proofErr w:type="spellEnd"/>
      <w:r w:rsidRPr="007468EE">
        <w:rPr>
          <w:rFonts w:ascii="Palatino Linotype" w:hAnsi="Palatino Linotype" w:cs="Arial"/>
          <w:i/>
          <w:color w:val="000000"/>
          <w:lang w:val="es-MX"/>
        </w:rPr>
        <w:t xml:space="preserve"> Muñoz.</w:t>
      </w:r>
    </w:p>
    <w:p w:rsidR="00AE3301" w:rsidRPr="007468EE" w:rsidRDefault="00AE3301" w:rsidP="003139D3">
      <w:pPr>
        <w:spacing w:line="360" w:lineRule="auto"/>
        <w:ind w:left="851"/>
        <w:contextualSpacing/>
        <w:jc w:val="both"/>
        <w:rPr>
          <w:rFonts w:ascii="Palatino Linotype" w:hAnsi="Palatino Linotype" w:cs="Arial"/>
          <w:i/>
          <w:color w:val="000000"/>
          <w:lang w:val="es-MX"/>
        </w:rPr>
      </w:pPr>
    </w:p>
    <w:p w:rsidR="003139D3" w:rsidRPr="007468EE" w:rsidRDefault="003139D3" w:rsidP="002F4078">
      <w:pPr>
        <w:numPr>
          <w:ilvl w:val="0"/>
          <w:numId w:val="1"/>
        </w:numPr>
        <w:spacing w:before="240" w:after="240" w:line="360" w:lineRule="auto"/>
        <w:ind w:left="426" w:hanging="426"/>
        <w:contextualSpacing/>
        <w:jc w:val="both"/>
        <w:rPr>
          <w:rFonts w:ascii="Palatino Linotype" w:eastAsia="Times New Roman" w:hAnsi="Palatino Linotype" w:cs="Arial"/>
          <w:color w:val="222222"/>
          <w:sz w:val="24"/>
          <w:szCs w:val="24"/>
          <w:lang w:val="es-ES_tradnl" w:eastAsia="es-MX"/>
        </w:rPr>
      </w:pPr>
      <w:r w:rsidRPr="007468EE">
        <w:rPr>
          <w:rFonts w:ascii="Palatino Linotype" w:eastAsia="Times New Roman" w:hAnsi="Palatino Linotype" w:cs="Arial"/>
          <w:color w:val="222222"/>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139D3" w:rsidRPr="007468EE" w:rsidRDefault="003139D3" w:rsidP="003139D3">
      <w:pPr>
        <w:spacing w:before="240" w:after="240" w:line="360" w:lineRule="auto"/>
        <w:ind w:left="426" w:right="-709"/>
        <w:contextualSpacing/>
        <w:jc w:val="both"/>
        <w:rPr>
          <w:rFonts w:ascii="Palatino Linotype" w:eastAsia="Times New Roman" w:hAnsi="Palatino Linotype" w:cs="Arial"/>
          <w:color w:val="222222"/>
          <w:sz w:val="24"/>
          <w:szCs w:val="24"/>
          <w:lang w:val="es-ES_tradnl" w:eastAsia="es-MX"/>
        </w:rPr>
      </w:pPr>
    </w:p>
    <w:p w:rsidR="003139D3" w:rsidRPr="007468EE" w:rsidRDefault="003139D3" w:rsidP="002F4078">
      <w:pPr>
        <w:numPr>
          <w:ilvl w:val="0"/>
          <w:numId w:val="1"/>
        </w:numPr>
        <w:spacing w:before="240" w:after="240" w:line="360" w:lineRule="auto"/>
        <w:ind w:left="426" w:hanging="426"/>
        <w:contextualSpacing/>
        <w:jc w:val="both"/>
        <w:rPr>
          <w:rFonts w:ascii="Palatino Linotype" w:eastAsia="Times New Roman" w:hAnsi="Palatino Linotype" w:cs="Arial"/>
          <w:color w:val="222222"/>
          <w:sz w:val="24"/>
          <w:szCs w:val="24"/>
          <w:lang w:val="es-ES_tradnl" w:eastAsia="es-MX"/>
        </w:rPr>
      </w:pPr>
      <w:r w:rsidRPr="007468EE">
        <w:rPr>
          <w:rFonts w:ascii="Palatino Linotype" w:eastAsia="Times New Roman" w:hAnsi="Palatino Linotype" w:cs="Arial"/>
          <w:color w:val="222222"/>
          <w:sz w:val="24"/>
          <w:szCs w:val="24"/>
          <w:lang w:val="es-ES_tradnl" w:eastAsia="es-MX"/>
        </w:rPr>
        <w:lastRenderedPageBreak/>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3139D3" w:rsidRPr="007468EE" w:rsidRDefault="003139D3" w:rsidP="00C86020">
      <w:pPr>
        <w:spacing w:after="0" w:line="240" w:lineRule="auto"/>
        <w:ind w:left="720"/>
        <w:contextualSpacing/>
        <w:rPr>
          <w:rFonts w:ascii="Palatino Linotype" w:eastAsia="Times New Roman" w:hAnsi="Palatino Linotype" w:cs="Arial"/>
          <w:color w:val="222222"/>
          <w:sz w:val="24"/>
          <w:szCs w:val="24"/>
          <w:lang w:val="es-ES_tradnl" w:eastAsia="es-MX"/>
        </w:rPr>
      </w:pPr>
    </w:p>
    <w:p w:rsidR="003139D3" w:rsidRPr="007468EE" w:rsidRDefault="003139D3" w:rsidP="002F4078">
      <w:pPr>
        <w:numPr>
          <w:ilvl w:val="0"/>
          <w:numId w:val="1"/>
        </w:numPr>
        <w:spacing w:before="240" w:after="240" w:line="360" w:lineRule="auto"/>
        <w:ind w:left="426" w:hanging="426"/>
        <w:contextualSpacing/>
        <w:jc w:val="both"/>
        <w:rPr>
          <w:rFonts w:ascii="Palatino Linotype" w:eastAsia="Times New Roman" w:hAnsi="Palatino Linotype" w:cs="Arial"/>
          <w:color w:val="222222"/>
          <w:sz w:val="24"/>
          <w:szCs w:val="24"/>
          <w:lang w:val="es-ES_tradnl" w:eastAsia="es-MX"/>
        </w:rPr>
      </w:pPr>
      <w:r w:rsidRPr="007468EE">
        <w:rPr>
          <w:rFonts w:ascii="Palatino Linotype" w:eastAsia="Times New Roman" w:hAnsi="Palatino Linotype" w:cs="Arial"/>
          <w:color w:val="222222"/>
          <w:sz w:val="24"/>
          <w:szCs w:val="24"/>
          <w:lang w:val="es-ES_tradnl" w:eastAsia="es-MX"/>
        </w:rPr>
        <w:t>En ese mismo sentido, el numeral trigésimo tercero fracción V de los Lineamientos Generales, precisa que para motivar la clasificación se deben acreditar las circunstancias de tiempo, modo y lugar.</w:t>
      </w:r>
    </w:p>
    <w:p w:rsidR="003139D3" w:rsidRPr="007468EE" w:rsidRDefault="003139D3" w:rsidP="003139D3">
      <w:pPr>
        <w:spacing w:before="240" w:after="240" w:line="360" w:lineRule="auto"/>
        <w:ind w:left="426" w:right="-709"/>
        <w:contextualSpacing/>
        <w:jc w:val="both"/>
        <w:rPr>
          <w:rFonts w:ascii="Palatino Linotype" w:eastAsia="Times New Roman" w:hAnsi="Palatino Linotype" w:cs="Arial"/>
          <w:color w:val="222222"/>
          <w:sz w:val="24"/>
          <w:szCs w:val="24"/>
          <w:lang w:val="es-ES_tradnl" w:eastAsia="es-MX"/>
        </w:rPr>
      </w:pPr>
    </w:p>
    <w:p w:rsidR="003139D3" w:rsidRPr="007468EE" w:rsidRDefault="003139D3" w:rsidP="002F4078">
      <w:pPr>
        <w:numPr>
          <w:ilvl w:val="0"/>
          <w:numId w:val="1"/>
        </w:numPr>
        <w:spacing w:before="240" w:after="240" w:line="360" w:lineRule="auto"/>
        <w:ind w:left="426" w:hanging="426"/>
        <w:contextualSpacing/>
        <w:jc w:val="both"/>
        <w:rPr>
          <w:rFonts w:ascii="Palatino Linotype" w:eastAsia="Times New Roman" w:hAnsi="Palatino Linotype" w:cs="Arial"/>
          <w:color w:val="222222"/>
          <w:sz w:val="24"/>
          <w:szCs w:val="24"/>
          <w:lang w:val="es-ES_tradnl" w:eastAsia="es-MX"/>
        </w:rPr>
      </w:pPr>
      <w:r w:rsidRPr="007468EE">
        <w:rPr>
          <w:rFonts w:ascii="Palatino Linotype" w:eastAsia="Times New Roman" w:hAnsi="Palatino Linotype" w:cs="Arial"/>
          <w:color w:val="222222"/>
          <w:sz w:val="24"/>
          <w:szCs w:val="24"/>
          <w:lang w:val="es-ES_tradnl" w:eastAsia="es-MX"/>
        </w:rPr>
        <w:t xml:space="preserve">Ahora bien, </w:t>
      </w:r>
      <w:r w:rsidRPr="007468EE">
        <w:rPr>
          <w:rFonts w:ascii="Palatino Linotype" w:eastAsia="Times New Roman" w:hAnsi="Palatino Linotype" w:cs="Arial"/>
          <w:b/>
          <w:color w:val="222222"/>
          <w:sz w:val="24"/>
          <w:szCs w:val="24"/>
          <w:u w:val="single"/>
          <w:lang w:val="es-ES_tradnl" w:eastAsia="es-MX"/>
        </w:rPr>
        <w:t>para cada caso además de fundar y motivar</w:t>
      </w:r>
      <w:r w:rsidRPr="007468EE">
        <w:rPr>
          <w:rFonts w:ascii="Palatino Linotype" w:eastAsia="Times New Roman" w:hAnsi="Palatino Linotype" w:cs="Arial"/>
          <w:color w:val="222222"/>
          <w:sz w:val="24"/>
          <w:szCs w:val="24"/>
          <w:lang w:val="es-ES_tradnl" w:eastAsia="es-MX"/>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7468EE">
        <w:rPr>
          <w:rFonts w:ascii="Palatino Linotype" w:eastAsiaTheme="minorEastAsia" w:hAnsi="Palatino Linotype"/>
          <w:sz w:val="24"/>
          <w:szCs w:val="24"/>
          <w:lang w:val="es-ES_tradnl" w:eastAsia="es-ES"/>
        </w:rPr>
        <w:t xml:space="preserve"> </w:t>
      </w:r>
      <w:r w:rsidRPr="007468EE">
        <w:rPr>
          <w:rFonts w:ascii="Palatino Linotype" w:eastAsia="Times New Roman" w:hAnsi="Palatino Linotype" w:cs="Arial"/>
          <w:color w:val="222222"/>
          <w:sz w:val="24"/>
          <w:szCs w:val="24"/>
          <w:lang w:val="es-ES_tradnl" w:eastAsia="es-MX"/>
        </w:rPr>
        <w:t>datos personales</w:t>
      </w:r>
      <w:r w:rsidRPr="007468EE">
        <w:rPr>
          <w:rFonts w:eastAsia="Times New Roman"/>
          <w:sz w:val="24"/>
          <w:szCs w:val="24"/>
          <w:vertAlign w:val="superscript"/>
          <w:lang w:val="es-ES_tradnl" w:eastAsia="es-ES"/>
        </w:rPr>
        <w:footnoteReference w:id="21"/>
      </w:r>
      <w:r w:rsidRPr="007468EE">
        <w:rPr>
          <w:rFonts w:ascii="Palatino Linotype" w:eastAsia="Times New Roman" w:hAnsi="Palatino Linotype" w:cs="Arial"/>
          <w:color w:val="222222"/>
          <w:sz w:val="24"/>
          <w:szCs w:val="24"/>
          <w:lang w:val="es-ES_tradnl" w:eastAsia="es-MX"/>
        </w:rPr>
        <w:t xml:space="preserve"> del servidor público que no tienen ninguna injerencia en el tema de la transparencia y la rendición de cuentas,  por ejemplo, </w:t>
      </w:r>
      <w:r w:rsidRPr="007468EE">
        <w:rPr>
          <w:rFonts w:ascii="Palatino Linotype" w:eastAsia="Calibri" w:hAnsi="Palatino Linotype" w:cs="Arial"/>
          <w:sz w:val="24"/>
          <w:szCs w:val="24"/>
          <w:lang w:eastAsia="es-MX"/>
        </w:rPr>
        <w:t xml:space="preserve">Clave Única de Registro de Población (CURP), Registro Federal de Contribuyentes (R.F.C.), clave de Cadenas Originales del Sellos Digitales y los Códigos Bidimensionales, también denominados Códigos QR, son datos  susceptibles de clasificarse como </w:t>
      </w:r>
      <w:r w:rsidRPr="007468EE">
        <w:rPr>
          <w:rFonts w:ascii="Palatino Linotype" w:eastAsia="Calibri" w:hAnsi="Palatino Linotype" w:cs="Arial"/>
          <w:sz w:val="24"/>
          <w:szCs w:val="24"/>
          <w:lang w:eastAsia="es-MX"/>
        </w:rPr>
        <w:lastRenderedPageBreak/>
        <w:t xml:space="preserve">confidenciales mediante una versión pública que deje a la vista los datos que ofrezcan la información requerida.  </w:t>
      </w:r>
    </w:p>
    <w:p w:rsidR="003139D3" w:rsidRPr="007468EE" w:rsidRDefault="003139D3" w:rsidP="00C86020">
      <w:pPr>
        <w:spacing w:after="0" w:line="240" w:lineRule="auto"/>
        <w:ind w:left="720"/>
        <w:contextualSpacing/>
        <w:rPr>
          <w:rFonts w:ascii="Palatino Linotype" w:eastAsia="Times New Roman" w:hAnsi="Palatino Linotype" w:cs="Arial"/>
          <w:color w:val="222222"/>
          <w:sz w:val="24"/>
          <w:szCs w:val="24"/>
          <w:lang w:val="es-ES_tradnl" w:eastAsia="es-MX"/>
        </w:rPr>
      </w:pPr>
    </w:p>
    <w:p w:rsidR="003139D3" w:rsidRPr="007468EE" w:rsidRDefault="003139D3" w:rsidP="002F4078">
      <w:pPr>
        <w:numPr>
          <w:ilvl w:val="0"/>
          <w:numId w:val="1"/>
        </w:numPr>
        <w:spacing w:before="240" w:after="240" w:line="360" w:lineRule="auto"/>
        <w:ind w:left="426" w:hanging="426"/>
        <w:contextualSpacing/>
        <w:jc w:val="both"/>
        <w:rPr>
          <w:rFonts w:ascii="Palatino Linotype" w:eastAsia="Calibri" w:hAnsi="Palatino Linotype" w:cs="Arial"/>
          <w:sz w:val="24"/>
          <w:szCs w:val="24"/>
          <w:lang w:eastAsia="es-MX"/>
        </w:rPr>
      </w:pPr>
      <w:r w:rsidRPr="007468EE">
        <w:rPr>
          <w:rFonts w:ascii="Palatino Linotype" w:eastAsia="Calibri" w:hAnsi="Palatino Linotype" w:cs="Arial"/>
          <w:sz w:val="24"/>
          <w:szCs w:val="24"/>
          <w:lang w:eastAsia="es-MX"/>
        </w:rPr>
        <w:t>Otro tipo de información confidencial constituyen los secretos bancario, fiduciario, industrial, comercial, fiscal, bursátil y postal, cuya titularidad corresponda a particulares, sujetos de derecho interna</w:t>
      </w:r>
      <w:r w:rsidR="00C86020" w:rsidRPr="007468EE">
        <w:rPr>
          <w:rFonts w:ascii="Palatino Linotype" w:eastAsia="Calibri" w:hAnsi="Palatino Linotype" w:cs="Arial"/>
          <w:sz w:val="24"/>
          <w:szCs w:val="24"/>
          <w:lang w:eastAsia="es-MX"/>
        </w:rPr>
        <w:t>cional y/o</w:t>
      </w:r>
      <w:r w:rsidRPr="007468EE">
        <w:rPr>
          <w:rFonts w:ascii="Palatino Linotype" w:eastAsia="Calibri" w:hAnsi="Palatino Linotype" w:cs="Arial"/>
          <w:sz w:val="24"/>
          <w:szCs w:val="24"/>
          <w:lang w:eastAsia="es-MX"/>
        </w:rPr>
        <w:t xml:space="preserve"> </w:t>
      </w:r>
      <w:r w:rsidR="00C86020" w:rsidRPr="007468EE">
        <w:rPr>
          <w:rFonts w:ascii="Palatino Linotype" w:eastAsia="Calibri" w:hAnsi="Palatino Linotype" w:cs="Arial"/>
          <w:sz w:val="24"/>
          <w:szCs w:val="24"/>
          <w:lang w:eastAsia="es-MX"/>
        </w:rPr>
        <w:t xml:space="preserve">a </w:t>
      </w:r>
      <w:r w:rsidRPr="007468EE">
        <w:rPr>
          <w:rFonts w:ascii="Palatino Linotype" w:eastAsia="Calibri" w:hAnsi="Palatino Linotype" w:cs="Arial"/>
          <w:sz w:val="24"/>
          <w:szCs w:val="24"/>
          <w:lang w:eastAsia="es-MX"/>
        </w:rPr>
        <w:t>sujetos obligados cuando no involucren el ejercicio de recursos públicos, así lo define la fracción XXI del artículo 3 de la Ley Estatal.</w:t>
      </w:r>
    </w:p>
    <w:p w:rsidR="003139D3" w:rsidRPr="007468EE" w:rsidRDefault="003139D3" w:rsidP="003139D3">
      <w:pPr>
        <w:spacing w:after="0" w:line="240" w:lineRule="auto"/>
        <w:ind w:left="720" w:right="-709"/>
        <w:contextualSpacing/>
        <w:rPr>
          <w:rFonts w:ascii="Palatino Linotype" w:eastAsia="Calibri" w:hAnsi="Palatino Linotype" w:cs="Arial"/>
          <w:sz w:val="24"/>
          <w:szCs w:val="24"/>
          <w:lang w:eastAsia="es-MX"/>
        </w:rPr>
      </w:pPr>
    </w:p>
    <w:p w:rsidR="00084406" w:rsidRPr="007468EE" w:rsidRDefault="003139D3" w:rsidP="002F4078">
      <w:pPr>
        <w:numPr>
          <w:ilvl w:val="0"/>
          <w:numId w:val="1"/>
        </w:numPr>
        <w:spacing w:after="0" w:line="360" w:lineRule="auto"/>
        <w:contextualSpacing/>
        <w:jc w:val="both"/>
        <w:rPr>
          <w:rFonts w:ascii="Palatino Linotype" w:eastAsia="MS Mincho" w:hAnsi="Palatino Linotype" w:cs="Times New Roman"/>
          <w:sz w:val="24"/>
          <w:szCs w:val="24"/>
          <w:lang w:val="es-ES_tradnl" w:eastAsia="es-ES"/>
        </w:rPr>
      </w:pPr>
      <w:r w:rsidRPr="007468EE">
        <w:rPr>
          <w:rFonts w:ascii="Palatino Linotype" w:eastAsia="Calibri" w:hAnsi="Palatino Linotype" w:cs="Arial"/>
          <w:sz w:val="24"/>
          <w:szCs w:val="24"/>
          <w:lang w:eastAsia="es-MX"/>
        </w:rPr>
        <w:t>De las consideraciones señaladas los Sujetos Obligados deberán de elaborar las</w:t>
      </w:r>
      <w:r w:rsidRPr="007468EE">
        <w:rPr>
          <w:rFonts w:ascii="Palatino Linotype" w:hAnsi="Palatino Linotype" w:cs="Arial"/>
          <w:sz w:val="24"/>
          <w:szCs w:val="24"/>
          <w:lang w:val="es-MX"/>
        </w:rPr>
        <w:t xml:space="preserve"> versiones públicas respecto de aquella información que considere susceptible de clasificarse, debiendo de considerar las formalidades que establece la normatividad aplicable, entre las</w:t>
      </w:r>
      <w:r w:rsidR="00C86020" w:rsidRPr="007468EE">
        <w:rPr>
          <w:rFonts w:ascii="Palatino Linotype" w:hAnsi="Palatino Linotype" w:cs="Arial"/>
          <w:sz w:val="24"/>
          <w:szCs w:val="24"/>
          <w:lang w:val="es-MX"/>
        </w:rPr>
        <w:t xml:space="preserve"> cuales se encuentra la emisión</w:t>
      </w:r>
      <w:r w:rsidRPr="007468EE">
        <w:rPr>
          <w:rFonts w:ascii="Palatino Linotype" w:hAnsi="Palatino Linotype" w:cs="Arial"/>
          <w:sz w:val="24"/>
          <w:szCs w:val="24"/>
          <w:lang w:val="es-MX"/>
        </w:rPr>
        <w:t xml:space="preserve"> del acuerdo respectivo del comité de transparencia, el que deberá adjuntarse a l</w:t>
      </w:r>
      <w:r w:rsidR="00C86020" w:rsidRPr="007468EE">
        <w:rPr>
          <w:rFonts w:ascii="Palatino Linotype" w:hAnsi="Palatino Linotype" w:cs="Arial"/>
          <w:sz w:val="24"/>
          <w:szCs w:val="24"/>
          <w:lang w:val="es-MX"/>
        </w:rPr>
        <w:t>a respuesta, de lo contrario se consideran documentos</w:t>
      </w:r>
      <w:r w:rsidRPr="007468EE">
        <w:rPr>
          <w:rFonts w:ascii="Palatino Linotype" w:hAnsi="Palatino Linotype" w:cs="Arial"/>
          <w:sz w:val="24"/>
          <w:szCs w:val="24"/>
          <w:lang w:val="es-MX"/>
        </w:rPr>
        <w:t xml:space="preserve"> alterados o de clasificación fraudulenta.</w:t>
      </w:r>
    </w:p>
    <w:p w:rsidR="00C86020" w:rsidRPr="007468EE" w:rsidRDefault="00C86020" w:rsidP="00C86020">
      <w:pPr>
        <w:pStyle w:val="Prrafodelista"/>
        <w:rPr>
          <w:rFonts w:ascii="Palatino Linotype" w:eastAsia="MS Mincho" w:hAnsi="Palatino Linotype" w:cs="Times New Roman"/>
        </w:rPr>
      </w:pPr>
    </w:p>
    <w:p w:rsidR="00C86020" w:rsidRPr="007468EE" w:rsidRDefault="00C86020" w:rsidP="002F4078">
      <w:pPr>
        <w:pStyle w:val="Prrafodelista"/>
        <w:numPr>
          <w:ilvl w:val="0"/>
          <w:numId w:val="1"/>
        </w:numPr>
        <w:spacing w:after="160" w:line="360" w:lineRule="auto"/>
        <w:jc w:val="both"/>
        <w:rPr>
          <w:rFonts w:ascii="Palatino Linotype" w:hAnsi="Palatino Linotype"/>
        </w:rPr>
      </w:pPr>
      <w:r w:rsidRPr="007468EE">
        <w:rPr>
          <w:rFonts w:ascii="Palatino Linotype" w:hAnsi="Palatino Linotype"/>
        </w:rPr>
        <w:t xml:space="preserve">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w:t>
      </w:r>
      <w:r w:rsidRPr="007468EE">
        <w:rPr>
          <w:rFonts w:ascii="Palatino Linotype" w:hAnsi="Palatino Linotype"/>
        </w:rPr>
        <w:lastRenderedPageBreak/>
        <w:t>tratar de ser, aún más gráficos y propiciar el mejor entendimiento de esta materia, se anexa la siguiente tabla:</w:t>
      </w:r>
    </w:p>
    <w:p w:rsidR="00C86020" w:rsidRPr="007468EE" w:rsidRDefault="00C86020" w:rsidP="00C86020">
      <w:pPr>
        <w:pStyle w:val="Prrafodelista"/>
        <w:spacing w:after="160" w:line="360" w:lineRule="auto"/>
        <w:ind w:left="502"/>
        <w:jc w:val="both"/>
        <w:rPr>
          <w:rFonts w:ascii="Palatino Linotype" w:hAnsi="Palatino Linotype"/>
        </w:rPr>
      </w:pPr>
    </w:p>
    <w:tbl>
      <w:tblPr>
        <w:tblStyle w:val="Tablaconcuadrcula2"/>
        <w:tblW w:w="8784" w:type="dxa"/>
        <w:tblLook w:val="04A0" w:firstRow="1" w:lastRow="0" w:firstColumn="1" w:lastColumn="0" w:noHBand="0" w:noVBand="1"/>
      </w:tblPr>
      <w:tblGrid>
        <w:gridCol w:w="1980"/>
        <w:gridCol w:w="1984"/>
        <w:gridCol w:w="2694"/>
        <w:gridCol w:w="2126"/>
      </w:tblGrid>
      <w:tr w:rsidR="007468EE" w:rsidRPr="007468EE" w:rsidTr="007468EE">
        <w:tc>
          <w:tcPr>
            <w:tcW w:w="1980" w:type="dxa"/>
            <w:vMerge w:val="restart"/>
          </w:tcPr>
          <w:p w:rsidR="00C86020" w:rsidRPr="007468EE" w:rsidRDefault="00C86020" w:rsidP="00C86020">
            <w:pPr>
              <w:spacing w:line="276" w:lineRule="auto"/>
              <w:jc w:val="both"/>
              <w:rPr>
                <w:rFonts w:ascii="Palatino Linotype" w:hAnsi="Palatino Linotype"/>
                <w:b/>
                <w:sz w:val="20"/>
                <w:szCs w:val="20"/>
              </w:rPr>
            </w:pPr>
            <w:r w:rsidRPr="007468EE">
              <w:rPr>
                <w:rFonts w:ascii="Palatino Linotype" w:hAnsi="Palatino Linotype"/>
                <w:b/>
                <w:sz w:val="20"/>
                <w:szCs w:val="20"/>
              </w:rPr>
              <w:t>Requisitos previos</w:t>
            </w:r>
          </w:p>
        </w:tc>
        <w:tc>
          <w:tcPr>
            <w:tcW w:w="1984" w:type="dxa"/>
          </w:tcPr>
          <w:p w:rsidR="00C86020" w:rsidRPr="007468EE" w:rsidRDefault="00C86020" w:rsidP="00C86020">
            <w:pPr>
              <w:spacing w:line="276" w:lineRule="auto"/>
              <w:jc w:val="both"/>
              <w:rPr>
                <w:rFonts w:ascii="Palatino Linotype" w:hAnsi="Palatino Linotype"/>
                <w:sz w:val="20"/>
                <w:szCs w:val="20"/>
              </w:rPr>
            </w:pPr>
            <w:r w:rsidRPr="007468EE">
              <w:rPr>
                <w:rFonts w:ascii="Palatino Linotype" w:hAnsi="Palatino Linotype"/>
                <w:sz w:val="20"/>
                <w:szCs w:val="20"/>
              </w:rPr>
              <w:t>Los sujetos obligados determinan que la información actualiza alguno de los supuestos de clasificación:</w:t>
            </w:r>
          </w:p>
        </w:tc>
        <w:tc>
          <w:tcPr>
            <w:tcW w:w="2694" w:type="dxa"/>
          </w:tcPr>
          <w:p w:rsidR="00C86020" w:rsidRPr="007468EE" w:rsidRDefault="00C86020" w:rsidP="00C86020">
            <w:pPr>
              <w:spacing w:line="276" w:lineRule="auto"/>
              <w:jc w:val="both"/>
              <w:rPr>
                <w:rFonts w:ascii="Palatino Linotype" w:hAnsi="Palatino Linotype"/>
                <w:sz w:val="20"/>
                <w:szCs w:val="20"/>
              </w:rPr>
            </w:pPr>
          </w:p>
          <w:p w:rsidR="00C86020" w:rsidRPr="007468EE" w:rsidRDefault="00C86020" w:rsidP="00C86020">
            <w:pPr>
              <w:spacing w:line="276" w:lineRule="auto"/>
              <w:jc w:val="both"/>
              <w:rPr>
                <w:rFonts w:ascii="Palatino Linotype" w:hAnsi="Palatino Linotype"/>
                <w:sz w:val="20"/>
                <w:szCs w:val="20"/>
              </w:rPr>
            </w:pPr>
          </w:p>
          <w:p w:rsidR="00C86020" w:rsidRPr="007468EE" w:rsidRDefault="00C86020" w:rsidP="00C86020">
            <w:pPr>
              <w:spacing w:line="276" w:lineRule="auto"/>
              <w:jc w:val="both"/>
              <w:rPr>
                <w:rFonts w:ascii="Palatino Linotype" w:hAnsi="Palatino Linotype"/>
                <w:sz w:val="20"/>
                <w:szCs w:val="20"/>
              </w:rPr>
            </w:pPr>
          </w:p>
          <w:p w:rsidR="00C86020" w:rsidRPr="007468EE" w:rsidRDefault="00C86020" w:rsidP="002F4078">
            <w:pPr>
              <w:numPr>
                <w:ilvl w:val="0"/>
                <w:numId w:val="12"/>
              </w:numPr>
              <w:spacing w:line="276" w:lineRule="auto"/>
              <w:contextualSpacing/>
              <w:jc w:val="both"/>
              <w:rPr>
                <w:rFonts w:ascii="Palatino Linotype" w:hAnsi="Palatino Linotype"/>
                <w:sz w:val="20"/>
                <w:szCs w:val="20"/>
              </w:rPr>
            </w:pPr>
            <w:r w:rsidRPr="007468EE">
              <w:rPr>
                <w:rFonts w:ascii="Palatino Linotype" w:hAnsi="Palatino Linotype"/>
                <w:sz w:val="20"/>
                <w:szCs w:val="20"/>
              </w:rPr>
              <w:t xml:space="preserve">Confidencialidad </w:t>
            </w:r>
          </w:p>
          <w:p w:rsidR="00C86020" w:rsidRPr="007468EE" w:rsidRDefault="00C86020" w:rsidP="002F4078">
            <w:pPr>
              <w:numPr>
                <w:ilvl w:val="0"/>
                <w:numId w:val="12"/>
              </w:numPr>
              <w:spacing w:line="276" w:lineRule="auto"/>
              <w:contextualSpacing/>
              <w:jc w:val="both"/>
              <w:rPr>
                <w:rFonts w:ascii="Palatino Linotype" w:hAnsi="Palatino Linotype"/>
                <w:sz w:val="20"/>
                <w:szCs w:val="20"/>
              </w:rPr>
            </w:pPr>
            <w:r w:rsidRPr="007468EE">
              <w:rPr>
                <w:rFonts w:ascii="Palatino Linotype" w:hAnsi="Palatino Linotype"/>
                <w:sz w:val="20"/>
                <w:szCs w:val="20"/>
              </w:rPr>
              <w:t>Reserva</w:t>
            </w:r>
          </w:p>
        </w:tc>
        <w:tc>
          <w:tcPr>
            <w:tcW w:w="2126" w:type="dxa"/>
          </w:tcPr>
          <w:p w:rsidR="00C86020" w:rsidRPr="007468EE" w:rsidRDefault="00C86020" w:rsidP="00C86020">
            <w:pPr>
              <w:spacing w:line="276" w:lineRule="auto"/>
              <w:jc w:val="both"/>
              <w:rPr>
                <w:rFonts w:ascii="Palatino Linotype" w:hAnsi="Palatino Linotype"/>
                <w:sz w:val="20"/>
                <w:szCs w:val="20"/>
              </w:rPr>
            </w:pPr>
          </w:p>
        </w:tc>
      </w:tr>
      <w:tr w:rsidR="007468EE" w:rsidRPr="007468EE" w:rsidTr="007468EE">
        <w:tc>
          <w:tcPr>
            <w:tcW w:w="1980" w:type="dxa"/>
            <w:vMerge/>
          </w:tcPr>
          <w:p w:rsidR="00C86020" w:rsidRPr="007468EE" w:rsidRDefault="00C86020" w:rsidP="00C86020">
            <w:pPr>
              <w:spacing w:line="276" w:lineRule="auto"/>
              <w:jc w:val="both"/>
              <w:rPr>
                <w:rFonts w:ascii="Palatino Linotype" w:hAnsi="Palatino Linotype"/>
                <w:sz w:val="20"/>
                <w:szCs w:val="20"/>
              </w:rPr>
            </w:pPr>
          </w:p>
        </w:tc>
        <w:tc>
          <w:tcPr>
            <w:tcW w:w="1984" w:type="dxa"/>
          </w:tcPr>
          <w:p w:rsidR="00C86020" w:rsidRPr="007468EE" w:rsidRDefault="00C86020" w:rsidP="00C86020">
            <w:pPr>
              <w:spacing w:line="276" w:lineRule="auto"/>
              <w:jc w:val="both"/>
              <w:rPr>
                <w:rFonts w:ascii="Palatino Linotype" w:hAnsi="Palatino Linotype"/>
                <w:sz w:val="20"/>
                <w:szCs w:val="20"/>
              </w:rPr>
            </w:pPr>
            <w:r w:rsidRPr="007468EE">
              <w:rPr>
                <w:rFonts w:ascii="Palatino Linotype" w:hAnsi="Palatino Linotype"/>
                <w:sz w:val="20"/>
                <w:szCs w:val="20"/>
              </w:rPr>
              <w:t xml:space="preserve">Los titulares de las áreas que administran la información son los que aprueban la clasificación </w:t>
            </w:r>
          </w:p>
        </w:tc>
        <w:tc>
          <w:tcPr>
            <w:tcW w:w="2694" w:type="dxa"/>
          </w:tcPr>
          <w:p w:rsidR="00C86020" w:rsidRPr="007468EE" w:rsidRDefault="00C86020" w:rsidP="00C86020">
            <w:pPr>
              <w:spacing w:line="276" w:lineRule="auto"/>
              <w:jc w:val="both"/>
              <w:rPr>
                <w:rFonts w:ascii="Palatino Linotype" w:hAnsi="Palatino Linotype"/>
                <w:sz w:val="20"/>
                <w:szCs w:val="20"/>
              </w:rPr>
            </w:pPr>
          </w:p>
        </w:tc>
        <w:tc>
          <w:tcPr>
            <w:tcW w:w="2126" w:type="dxa"/>
          </w:tcPr>
          <w:p w:rsidR="00C86020" w:rsidRPr="007468EE" w:rsidRDefault="00C86020" w:rsidP="00C86020">
            <w:pPr>
              <w:spacing w:line="276" w:lineRule="auto"/>
              <w:jc w:val="both"/>
              <w:rPr>
                <w:rFonts w:ascii="Palatino Linotype" w:hAnsi="Palatino Linotype"/>
                <w:sz w:val="20"/>
                <w:szCs w:val="20"/>
              </w:rPr>
            </w:pPr>
          </w:p>
        </w:tc>
      </w:tr>
      <w:tr w:rsidR="007468EE" w:rsidRPr="007468EE" w:rsidTr="007468EE">
        <w:tc>
          <w:tcPr>
            <w:tcW w:w="1980" w:type="dxa"/>
            <w:vMerge/>
          </w:tcPr>
          <w:p w:rsidR="00C86020" w:rsidRPr="007468EE" w:rsidRDefault="00C86020" w:rsidP="00C86020">
            <w:pPr>
              <w:spacing w:line="276" w:lineRule="auto"/>
              <w:jc w:val="both"/>
              <w:rPr>
                <w:rFonts w:ascii="Palatino Linotype" w:hAnsi="Palatino Linotype"/>
                <w:sz w:val="20"/>
                <w:szCs w:val="20"/>
              </w:rPr>
            </w:pPr>
          </w:p>
        </w:tc>
        <w:tc>
          <w:tcPr>
            <w:tcW w:w="1984" w:type="dxa"/>
          </w:tcPr>
          <w:p w:rsidR="00C86020" w:rsidRPr="007468EE" w:rsidRDefault="00C86020" w:rsidP="00C86020">
            <w:pPr>
              <w:spacing w:line="276" w:lineRule="auto"/>
              <w:jc w:val="both"/>
              <w:rPr>
                <w:rFonts w:ascii="Palatino Linotype" w:hAnsi="Palatino Linotype"/>
                <w:sz w:val="20"/>
                <w:szCs w:val="20"/>
              </w:rPr>
            </w:pPr>
            <w:r w:rsidRPr="007468EE">
              <w:rPr>
                <w:rFonts w:ascii="Palatino Linotype" w:hAnsi="Palatino Linotype"/>
                <w:sz w:val="20"/>
                <w:szCs w:val="20"/>
              </w:rPr>
              <w:t>La clasificación de la información se realiza al momento de:</w:t>
            </w:r>
          </w:p>
        </w:tc>
        <w:tc>
          <w:tcPr>
            <w:tcW w:w="2694" w:type="dxa"/>
          </w:tcPr>
          <w:p w:rsidR="00C86020" w:rsidRPr="007468EE" w:rsidRDefault="00C86020" w:rsidP="002F4078">
            <w:pPr>
              <w:numPr>
                <w:ilvl w:val="0"/>
                <w:numId w:val="11"/>
              </w:numPr>
              <w:spacing w:line="276" w:lineRule="auto"/>
              <w:contextualSpacing/>
              <w:jc w:val="both"/>
              <w:rPr>
                <w:rFonts w:ascii="Palatino Linotype" w:hAnsi="Palatino Linotype"/>
                <w:sz w:val="20"/>
                <w:szCs w:val="20"/>
              </w:rPr>
            </w:pPr>
            <w:r w:rsidRPr="007468EE">
              <w:rPr>
                <w:rFonts w:ascii="Palatino Linotype" w:hAnsi="Palatino Linotype"/>
                <w:sz w:val="20"/>
                <w:szCs w:val="20"/>
              </w:rPr>
              <w:t>Atender una solicitud</w:t>
            </w:r>
          </w:p>
          <w:p w:rsidR="00C86020" w:rsidRPr="007468EE" w:rsidRDefault="00C86020" w:rsidP="002F4078">
            <w:pPr>
              <w:numPr>
                <w:ilvl w:val="0"/>
                <w:numId w:val="11"/>
              </w:numPr>
              <w:spacing w:line="276" w:lineRule="auto"/>
              <w:contextualSpacing/>
              <w:jc w:val="both"/>
              <w:rPr>
                <w:rFonts w:ascii="Palatino Linotype" w:hAnsi="Palatino Linotype"/>
                <w:sz w:val="20"/>
                <w:szCs w:val="20"/>
              </w:rPr>
            </w:pPr>
            <w:r w:rsidRPr="007468EE">
              <w:rPr>
                <w:rFonts w:ascii="Palatino Linotype" w:hAnsi="Palatino Linotype"/>
                <w:sz w:val="20"/>
                <w:szCs w:val="20"/>
              </w:rPr>
              <w:t>Por mandato de una autoridad competente</w:t>
            </w:r>
          </w:p>
          <w:p w:rsidR="00C86020" w:rsidRPr="007468EE" w:rsidRDefault="00C86020" w:rsidP="002F4078">
            <w:pPr>
              <w:numPr>
                <w:ilvl w:val="0"/>
                <w:numId w:val="11"/>
              </w:numPr>
              <w:spacing w:line="276" w:lineRule="auto"/>
              <w:contextualSpacing/>
              <w:jc w:val="both"/>
              <w:rPr>
                <w:rFonts w:ascii="Palatino Linotype" w:hAnsi="Palatino Linotype"/>
                <w:sz w:val="20"/>
                <w:szCs w:val="20"/>
              </w:rPr>
            </w:pPr>
            <w:r w:rsidRPr="007468EE">
              <w:rPr>
                <w:rFonts w:ascii="Palatino Linotype" w:hAnsi="Palatino Linotype"/>
                <w:sz w:val="20"/>
                <w:szCs w:val="20"/>
              </w:rPr>
              <w:t>Para elaborar una versión pública y cumplir una obligación de transparencia.</w:t>
            </w:r>
          </w:p>
        </w:tc>
        <w:tc>
          <w:tcPr>
            <w:tcW w:w="2126" w:type="dxa"/>
          </w:tcPr>
          <w:p w:rsidR="00C86020" w:rsidRPr="007468EE" w:rsidRDefault="00C86020" w:rsidP="00C86020">
            <w:pPr>
              <w:spacing w:line="276" w:lineRule="auto"/>
              <w:jc w:val="both"/>
              <w:rPr>
                <w:rFonts w:ascii="Palatino Linotype" w:hAnsi="Palatino Linotype"/>
                <w:sz w:val="20"/>
                <w:szCs w:val="20"/>
              </w:rPr>
            </w:pPr>
          </w:p>
        </w:tc>
      </w:tr>
      <w:tr w:rsidR="007468EE" w:rsidRPr="007468EE" w:rsidTr="007468EE">
        <w:tc>
          <w:tcPr>
            <w:tcW w:w="1980" w:type="dxa"/>
            <w:vMerge/>
          </w:tcPr>
          <w:p w:rsidR="00C86020" w:rsidRPr="007468EE" w:rsidRDefault="00C86020" w:rsidP="00C86020">
            <w:pPr>
              <w:spacing w:line="276" w:lineRule="auto"/>
              <w:jc w:val="both"/>
              <w:rPr>
                <w:rFonts w:ascii="Palatino Linotype" w:hAnsi="Palatino Linotype"/>
                <w:sz w:val="20"/>
                <w:szCs w:val="20"/>
              </w:rPr>
            </w:pPr>
          </w:p>
        </w:tc>
        <w:tc>
          <w:tcPr>
            <w:tcW w:w="1984" w:type="dxa"/>
          </w:tcPr>
          <w:p w:rsidR="00C86020" w:rsidRPr="007468EE" w:rsidRDefault="00C86020" w:rsidP="00C86020">
            <w:pPr>
              <w:spacing w:line="276" w:lineRule="auto"/>
              <w:jc w:val="both"/>
              <w:rPr>
                <w:rFonts w:ascii="Palatino Linotype" w:hAnsi="Palatino Linotype"/>
                <w:sz w:val="20"/>
                <w:szCs w:val="20"/>
              </w:rPr>
            </w:pPr>
            <w:r w:rsidRPr="007468EE">
              <w:rPr>
                <w:rFonts w:ascii="Palatino Linotype" w:hAnsi="Palatino Linotype"/>
                <w:sz w:val="20"/>
                <w:szCs w:val="20"/>
              </w:rPr>
              <w:t>No se pueden emitir acuerdos de carácter general ni particular</w:t>
            </w:r>
          </w:p>
        </w:tc>
        <w:tc>
          <w:tcPr>
            <w:tcW w:w="2694" w:type="dxa"/>
          </w:tcPr>
          <w:p w:rsidR="00C86020" w:rsidRPr="007468EE" w:rsidRDefault="00C86020" w:rsidP="00C86020">
            <w:pPr>
              <w:spacing w:line="276" w:lineRule="auto"/>
              <w:jc w:val="both"/>
              <w:rPr>
                <w:rFonts w:ascii="Palatino Linotype" w:hAnsi="Palatino Linotype"/>
                <w:sz w:val="20"/>
                <w:szCs w:val="20"/>
              </w:rPr>
            </w:pPr>
            <w:r w:rsidRPr="007468EE">
              <w:rPr>
                <w:rFonts w:ascii="Palatino Linotype" w:hAnsi="Palatino Linotype"/>
                <w:sz w:val="20"/>
                <w:szCs w:val="20"/>
              </w:rPr>
              <w:t xml:space="preserve">El sujeto obligado debe emitir un acuerdo describiendo y analizando cada documento de un expediente y todos los datos incluidos en un documento </w:t>
            </w:r>
          </w:p>
        </w:tc>
        <w:tc>
          <w:tcPr>
            <w:tcW w:w="2126" w:type="dxa"/>
          </w:tcPr>
          <w:p w:rsidR="00C86020" w:rsidRPr="007468EE" w:rsidRDefault="00C86020" w:rsidP="00C86020">
            <w:pPr>
              <w:spacing w:line="276" w:lineRule="auto"/>
              <w:jc w:val="both"/>
              <w:rPr>
                <w:rFonts w:ascii="Palatino Linotype" w:hAnsi="Palatino Linotype"/>
                <w:sz w:val="20"/>
                <w:szCs w:val="20"/>
              </w:rPr>
            </w:pPr>
          </w:p>
        </w:tc>
      </w:tr>
      <w:tr w:rsidR="007468EE" w:rsidRPr="007468EE" w:rsidTr="007468EE">
        <w:tc>
          <w:tcPr>
            <w:tcW w:w="1980" w:type="dxa"/>
            <w:vMerge w:val="restart"/>
          </w:tcPr>
          <w:p w:rsidR="00C86020" w:rsidRPr="007468EE" w:rsidRDefault="00C86020" w:rsidP="00C86020">
            <w:pPr>
              <w:spacing w:line="276" w:lineRule="auto"/>
              <w:jc w:val="both"/>
              <w:rPr>
                <w:rFonts w:ascii="Palatino Linotype" w:hAnsi="Palatino Linotype"/>
                <w:sz w:val="20"/>
                <w:szCs w:val="20"/>
              </w:rPr>
            </w:pPr>
            <w:r w:rsidRPr="007468EE">
              <w:rPr>
                <w:rFonts w:ascii="Palatino Linotype" w:hAnsi="Palatino Linotype"/>
                <w:sz w:val="20"/>
                <w:szCs w:val="20"/>
              </w:rPr>
              <w:t>Supuestos de clasificación</w:t>
            </w:r>
          </w:p>
        </w:tc>
        <w:tc>
          <w:tcPr>
            <w:tcW w:w="1984" w:type="dxa"/>
          </w:tcPr>
          <w:p w:rsidR="00C86020" w:rsidRPr="007468EE" w:rsidRDefault="00C86020" w:rsidP="00C86020">
            <w:pPr>
              <w:spacing w:line="276" w:lineRule="auto"/>
              <w:jc w:val="both"/>
              <w:rPr>
                <w:rFonts w:ascii="Palatino Linotype" w:hAnsi="Palatino Linotype"/>
                <w:sz w:val="20"/>
                <w:szCs w:val="20"/>
              </w:rPr>
            </w:pPr>
            <w:r w:rsidRPr="007468EE">
              <w:rPr>
                <w:rFonts w:ascii="Palatino Linotype" w:hAnsi="Palatino Linotype"/>
                <w:sz w:val="20"/>
                <w:szCs w:val="20"/>
              </w:rPr>
              <w:t>Para clasificar la información como reservada hay</w:t>
            </w:r>
          </w:p>
        </w:tc>
        <w:tc>
          <w:tcPr>
            <w:tcW w:w="2694" w:type="dxa"/>
          </w:tcPr>
          <w:p w:rsidR="00C86020" w:rsidRPr="007468EE" w:rsidRDefault="00C86020" w:rsidP="002F4078">
            <w:pPr>
              <w:numPr>
                <w:ilvl w:val="0"/>
                <w:numId w:val="13"/>
              </w:numPr>
              <w:spacing w:line="276" w:lineRule="auto"/>
              <w:contextualSpacing/>
              <w:jc w:val="both"/>
              <w:rPr>
                <w:rFonts w:ascii="Palatino Linotype" w:hAnsi="Palatino Linotype"/>
                <w:sz w:val="20"/>
                <w:szCs w:val="20"/>
              </w:rPr>
            </w:pPr>
            <w:r w:rsidRPr="007468EE">
              <w:rPr>
                <w:rFonts w:ascii="Palatino Linotype" w:hAnsi="Palatino Linotype"/>
                <w:sz w:val="20"/>
                <w:szCs w:val="20"/>
              </w:rPr>
              <w:t>11 supuestos en la Ley Estatal</w:t>
            </w:r>
          </w:p>
          <w:p w:rsidR="00C86020" w:rsidRPr="007468EE" w:rsidRDefault="00C86020" w:rsidP="002F4078">
            <w:pPr>
              <w:numPr>
                <w:ilvl w:val="0"/>
                <w:numId w:val="13"/>
              </w:numPr>
              <w:spacing w:line="276" w:lineRule="auto"/>
              <w:contextualSpacing/>
              <w:jc w:val="both"/>
              <w:rPr>
                <w:rFonts w:ascii="Palatino Linotype" w:hAnsi="Palatino Linotype"/>
                <w:sz w:val="20"/>
                <w:szCs w:val="20"/>
              </w:rPr>
            </w:pPr>
            <w:r w:rsidRPr="007468EE">
              <w:rPr>
                <w:rFonts w:ascii="Palatino Linotype" w:hAnsi="Palatino Linotype"/>
                <w:sz w:val="20"/>
                <w:szCs w:val="20"/>
              </w:rPr>
              <w:t>13 supuestos en la Ley General</w:t>
            </w:r>
          </w:p>
        </w:tc>
        <w:tc>
          <w:tcPr>
            <w:tcW w:w="2126" w:type="dxa"/>
          </w:tcPr>
          <w:p w:rsidR="00C86020" w:rsidRPr="007468EE" w:rsidRDefault="00C86020" w:rsidP="00C86020">
            <w:pPr>
              <w:spacing w:line="276" w:lineRule="auto"/>
              <w:jc w:val="both"/>
              <w:rPr>
                <w:rFonts w:ascii="Palatino Linotype" w:hAnsi="Palatino Linotype"/>
                <w:sz w:val="20"/>
                <w:szCs w:val="20"/>
              </w:rPr>
            </w:pPr>
            <w:r w:rsidRPr="007468EE">
              <w:rPr>
                <w:rFonts w:ascii="Palatino Linotype" w:hAnsi="Palatino Linotype"/>
                <w:sz w:val="20"/>
                <w:szCs w:val="20"/>
              </w:rPr>
              <w:t xml:space="preserve">El sujeto obligado debe identificar claramente la información que se pretende clasificar y </w:t>
            </w:r>
            <w:r w:rsidRPr="007468EE">
              <w:rPr>
                <w:rFonts w:ascii="Palatino Linotype" w:hAnsi="Palatino Linotype"/>
                <w:sz w:val="20"/>
                <w:szCs w:val="20"/>
              </w:rPr>
              <w:lastRenderedPageBreak/>
              <w:t>realizar un juicio de subsunción o encaje</w:t>
            </w:r>
          </w:p>
        </w:tc>
      </w:tr>
      <w:tr w:rsidR="007468EE" w:rsidRPr="007468EE" w:rsidTr="007468EE">
        <w:tc>
          <w:tcPr>
            <w:tcW w:w="1980" w:type="dxa"/>
            <w:vMerge/>
          </w:tcPr>
          <w:p w:rsidR="00C86020" w:rsidRPr="007468EE" w:rsidRDefault="00C86020" w:rsidP="00C86020">
            <w:pPr>
              <w:spacing w:line="276" w:lineRule="auto"/>
              <w:jc w:val="both"/>
              <w:rPr>
                <w:rFonts w:ascii="Palatino Linotype" w:hAnsi="Palatino Linotype"/>
                <w:sz w:val="20"/>
                <w:szCs w:val="20"/>
              </w:rPr>
            </w:pPr>
          </w:p>
        </w:tc>
        <w:tc>
          <w:tcPr>
            <w:tcW w:w="1984" w:type="dxa"/>
          </w:tcPr>
          <w:p w:rsidR="00C86020" w:rsidRPr="007468EE" w:rsidRDefault="00C86020" w:rsidP="00C86020">
            <w:pPr>
              <w:spacing w:line="276" w:lineRule="auto"/>
              <w:jc w:val="both"/>
              <w:rPr>
                <w:rFonts w:ascii="Palatino Linotype" w:hAnsi="Palatino Linotype"/>
                <w:b/>
                <w:sz w:val="20"/>
                <w:szCs w:val="20"/>
              </w:rPr>
            </w:pPr>
            <w:r w:rsidRPr="007468EE">
              <w:rPr>
                <w:rFonts w:ascii="Palatino Linotype" w:hAnsi="Palatino Linotype"/>
                <w:b/>
                <w:sz w:val="20"/>
                <w:szCs w:val="20"/>
              </w:rPr>
              <w:t>Para clasificar la información como confidencial hay</w:t>
            </w:r>
          </w:p>
        </w:tc>
        <w:tc>
          <w:tcPr>
            <w:tcW w:w="2694" w:type="dxa"/>
          </w:tcPr>
          <w:p w:rsidR="00C86020" w:rsidRPr="007468EE" w:rsidRDefault="00C86020" w:rsidP="00C86020">
            <w:pPr>
              <w:spacing w:line="276" w:lineRule="auto"/>
              <w:jc w:val="both"/>
              <w:rPr>
                <w:rFonts w:ascii="Palatino Linotype" w:hAnsi="Palatino Linotype"/>
                <w:sz w:val="20"/>
                <w:szCs w:val="20"/>
              </w:rPr>
            </w:pPr>
            <w:r w:rsidRPr="007468EE">
              <w:rPr>
                <w:rFonts w:ascii="Palatino Linotype" w:hAnsi="Palatino Linotype"/>
                <w:sz w:val="20"/>
                <w:szCs w:val="20"/>
              </w:rPr>
              <w:t>que considerar la definición de dato personal</w:t>
            </w:r>
          </w:p>
        </w:tc>
        <w:tc>
          <w:tcPr>
            <w:tcW w:w="2126" w:type="dxa"/>
          </w:tcPr>
          <w:p w:rsidR="00C86020" w:rsidRPr="007468EE" w:rsidRDefault="00C86020" w:rsidP="00C86020">
            <w:pPr>
              <w:spacing w:line="276" w:lineRule="auto"/>
              <w:jc w:val="both"/>
              <w:rPr>
                <w:rFonts w:ascii="Palatino Linotype" w:hAnsi="Palatino Linotype"/>
                <w:sz w:val="20"/>
                <w:szCs w:val="20"/>
              </w:rPr>
            </w:pPr>
          </w:p>
        </w:tc>
      </w:tr>
      <w:tr w:rsidR="007468EE" w:rsidRPr="007468EE" w:rsidTr="007468EE">
        <w:tc>
          <w:tcPr>
            <w:tcW w:w="1980" w:type="dxa"/>
            <w:vMerge/>
          </w:tcPr>
          <w:p w:rsidR="00C86020" w:rsidRPr="007468EE" w:rsidRDefault="00C86020" w:rsidP="00C86020">
            <w:pPr>
              <w:spacing w:line="276" w:lineRule="auto"/>
              <w:jc w:val="both"/>
              <w:rPr>
                <w:rFonts w:ascii="Palatino Linotype" w:hAnsi="Palatino Linotype"/>
                <w:sz w:val="20"/>
                <w:szCs w:val="20"/>
              </w:rPr>
            </w:pPr>
          </w:p>
        </w:tc>
        <w:tc>
          <w:tcPr>
            <w:tcW w:w="1984" w:type="dxa"/>
          </w:tcPr>
          <w:p w:rsidR="00C86020" w:rsidRPr="007468EE" w:rsidRDefault="00C86020" w:rsidP="00C86020">
            <w:pPr>
              <w:spacing w:line="276" w:lineRule="auto"/>
              <w:jc w:val="both"/>
              <w:rPr>
                <w:rFonts w:ascii="Palatino Linotype" w:hAnsi="Palatino Linotype"/>
                <w:sz w:val="20"/>
                <w:szCs w:val="20"/>
              </w:rPr>
            </w:pPr>
            <w:r w:rsidRPr="007468EE">
              <w:rPr>
                <w:rFonts w:ascii="Palatino Linotype" w:hAnsi="Palatino Linotype"/>
                <w:sz w:val="20"/>
                <w:szCs w:val="20"/>
              </w:rPr>
              <w:t>Estos supuestos se aplican de manera restrictiva y estricta, no pueden ampliarse</w:t>
            </w:r>
          </w:p>
        </w:tc>
        <w:tc>
          <w:tcPr>
            <w:tcW w:w="2694" w:type="dxa"/>
          </w:tcPr>
          <w:p w:rsidR="00C86020" w:rsidRPr="007468EE" w:rsidRDefault="00C86020" w:rsidP="00C86020">
            <w:pPr>
              <w:spacing w:line="276" w:lineRule="auto"/>
              <w:jc w:val="both"/>
              <w:rPr>
                <w:rFonts w:ascii="Palatino Linotype" w:hAnsi="Palatino Linotype"/>
                <w:sz w:val="20"/>
                <w:szCs w:val="20"/>
              </w:rPr>
            </w:pPr>
          </w:p>
        </w:tc>
        <w:tc>
          <w:tcPr>
            <w:tcW w:w="2126" w:type="dxa"/>
          </w:tcPr>
          <w:p w:rsidR="00C86020" w:rsidRPr="007468EE" w:rsidRDefault="00C86020" w:rsidP="00C86020">
            <w:pPr>
              <w:spacing w:line="276" w:lineRule="auto"/>
              <w:jc w:val="both"/>
              <w:rPr>
                <w:rFonts w:ascii="Palatino Linotype" w:hAnsi="Palatino Linotype"/>
                <w:sz w:val="20"/>
                <w:szCs w:val="20"/>
              </w:rPr>
            </w:pPr>
          </w:p>
        </w:tc>
      </w:tr>
      <w:tr w:rsidR="007468EE" w:rsidRPr="007468EE" w:rsidTr="007468EE">
        <w:tc>
          <w:tcPr>
            <w:tcW w:w="1980" w:type="dxa"/>
            <w:vMerge w:val="restart"/>
          </w:tcPr>
          <w:p w:rsidR="00C86020" w:rsidRPr="007468EE" w:rsidRDefault="00C86020" w:rsidP="00C86020">
            <w:pPr>
              <w:spacing w:line="276" w:lineRule="auto"/>
              <w:jc w:val="both"/>
              <w:rPr>
                <w:rFonts w:ascii="Palatino Linotype" w:hAnsi="Palatino Linotype"/>
                <w:b/>
                <w:sz w:val="20"/>
                <w:szCs w:val="20"/>
              </w:rPr>
            </w:pPr>
            <w:r w:rsidRPr="007468EE">
              <w:rPr>
                <w:rFonts w:ascii="Palatino Linotype" w:hAnsi="Palatino Linotype"/>
                <w:b/>
                <w:sz w:val="20"/>
                <w:szCs w:val="20"/>
              </w:rPr>
              <w:t>Participación del Comité de Transparencia</w:t>
            </w:r>
          </w:p>
        </w:tc>
        <w:tc>
          <w:tcPr>
            <w:tcW w:w="1984" w:type="dxa"/>
            <w:vMerge w:val="restart"/>
          </w:tcPr>
          <w:p w:rsidR="00C86020" w:rsidRPr="007468EE" w:rsidRDefault="00C86020" w:rsidP="00C86020">
            <w:pPr>
              <w:spacing w:line="276" w:lineRule="auto"/>
              <w:jc w:val="both"/>
              <w:rPr>
                <w:rFonts w:ascii="Palatino Linotype" w:hAnsi="Palatino Linotype"/>
                <w:sz w:val="20"/>
                <w:szCs w:val="20"/>
              </w:rPr>
            </w:pPr>
            <w:r w:rsidRPr="007468EE">
              <w:rPr>
                <w:rFonts w:ascii="Palatino Linotype" w:hAnsi="Palatino Linotype"/>
                <w:sz w:val="20"/>
                <w:szCs w:val="20"/>
              </w:rPr>
              <w:t>Formalidades</w:t>
            </w:r>
          </w:p>
        </w:tc>
        <w:tc>
          <w:tcPr>
            <w:tcW w:w="2694" w:type="dxa"/>
          </w:tcPr>
          <w:p w:rsidR="00C86020" w:rsidRPr="007468EE" w:rsidRDefault="00C86020" w:rsidP="00C86020">
            <w:pPr>
              <w:spacing w:line="276" w:lineRule="auto"/>
              <w:jc w:val="both"/>
              <w:rPr>
                <w:rFonts w:ascii="Palatino Linotype" w:hAnsi="Palatino Linotype"/>
                <w:sz w:val="20"/>
                <w:szCs w:val="20"/>
              </w:rPr>
            </w:pPr>
            <w:r w:rsidRPr="007468EE">
              <w:rPr>
                <w:rFonts w:ascii="Palatino Linotype" w:hAnsi="Palatino Linotype"/>
                <w:sz w:val="20"/>
                <w:szCs w:val="20"/>
              </w:rPr>
              <w:t>El Comité debe de estar debidamente integrado</w:t>
            </w:r>
          </w:p>
        </w:tc>
        <w:tc>
          <w:tcPr>
            <w:tcW w:w="2126" w:type="dxa"/>
          </w:tcPr>
          <w:p w:rsidR="00C86020" w:rsidRPr="007468EE" w:rsidRDefault="00C86020" w:rsidP="00C86020">
            <w:pPr>
              <w:spacing w:line="276" w:lineRule="auto"/>
              <w:jc w:val="both"/>
              <w:rPr>
                <w:rFonts w:ascii="Palatino Linotype" w:hAnsi="Palatino Linotype"/>
                <w:sz w:val="20"/>
                <w:szCs w:val="20"/>
              </w:rPr>
            </w:pPr>
          </w:p>
        </w:tc>
      </w:tr>
      <w:tr w:rsidR="007468EE" w:rsidRPr="007468EE" w:rsidTr="007468EE">
        <w:tc>
          <w:tcPr>
            <w:tcW w:w="1980" w:type="dxa"/>
            <w:vMerge/>
          </w:tcPr>
          <w:p w:rsidR="00C86020" w:rsidRPr="007468EE" w:rsidRDefault="00C86020" w:rsidP="00C86020">
            <w:pPr>
              <w:spacing w:line="276" w:lineRule="auto"/>
              <w:jc w:val="both"/>
              <w:rPr>
                <w:rFonts w:ascii="Palatino Linotype" w:hAnsi="Palatino Linotype"/>
                <w:sz w:val="20"/>
                <w:szCs w:val="20"/>
              </w:rPr>
            </w:pPr>
          </w:p>
        </w:tc>
        <w:tc>
          <w:tcPr>
            <w:tcW w:w="1984" w:type="dxa"/>
            <w:vMerge/>
          </w:tcPr>
          <w:p w:rsidR="00C86020" w:rsidRPr="007468EE" w:rsidRDefault="00C86020" w:rsidP="00C86020">
            <w:pPr>
              <w:spacing w:line="276" w:lineRule="auto"/>
              <w:jc w:val="both"/>
              <w:rPr>
                <w:rFonts w:ascii="Palatino Linotype" w:hAnsi="Palatino Linotype"/>
                <w:sz w:val="20"/>
                <w:szCs w:val="20"/>
              </w:rPr>
            </w:pPr>
          </w:p>
        </w:tc>
        <w:tc>
          <w:tcPr>
            <w:tcW w:w="2694" w:type="dxa"/>
          </w:tcPr>
          <w:p w:rsidR="00C86020" w:rsidRPr="007468EE" w:rsidRDefault="00C86020" w:rsidP="00C86020">
            <w:pPr>
              <w:spacing w:line="276" w:lineRule="auto"/>
              <w:jc w:val="both"/>
              <w:rPr>
                <w:rFonts w:ascii="Palatino Linotype" w:hAnsi="Palatino Linotype"/>
                <w:sz w:val="20"/>
                <w:szCs w:val="20"/>
              </w:rPr>
            </w:pPr>
            <w:r w:rsidRPr="007468EE">
              <w:rPr>
                <w:rFonts w:ascii="Palatino Linotype" w:hAnsi="Palatino Linotype"/>
                <w:sz w:val="20"/>
                <w:szCs w:val="20"/>
              </w:rPr>
              <w:t xml:space="preserve">El Comité no aprueba la clasificación, sólo: confirma, modifica o revoca la decisión de las áreas </w:t>
            </w:r>
          </w:p>
        </w:tc>
        <w:tc>
          <w:tcPr>
            <w:tcW w:w="2126" w:type="dxa"/>
          </w:tcPr>
          <w:p w:rsidR="00C86020" w:rsidRPr="007468EE" w:rsidRDefault="00C86020" w:rsidP="00C86020">
            <w:pPr>
              <w:spacing w:line="276" w:lineRule="auto"/>
              <w:jc w:val="both"/>
              <w:rPr>
                <w:rFonts w:ascii="Palatino Linotype" w:hAnsi="Palatino Linotype"/>
                <w:sz w:val="20"/>
                <w:szCs w:val="20"/>
              </w:rPr>
            </w:pPr>
          </w:p>
        </w:tc>
      </w:tr>
      <w:tr w:rsidR="007468EE" w:rsidRPr="007468EE" w:rsidTr="007468EE">
        <w:tc>
          <w:tcPr>
            <w:tcW w:w="1980" w:type="dxa"/>
          </w:tcPr>
          <w:p w:rsidR="00C86020" w:rsidRPr="007468EE" w:rsidRDefault="00C86020" w:rsidP="00C86020">
            <w:pPr>
              <w:spacing w:line="276" w:lineRule="auto"/>
              <w:jc w:val="both"/>
              <w:rPr>
                <w:rFonts w:ascii="Palatino Linotype" w:hAnsi="Palatino Linotype"/>
                <w:sz w:val="20"/>
                <w:szCs w:val="20"/>
              </w:rPr>
            </w:pPr>
            <w:r w:rsidRPr="007468EE">
              <w:rPr>
                <w:rFonts w:ascii="Palatino Linotype" w:hAnsi="Palatino Linotype"/>
                <w:sz w:val="20"/>
                <w:szCs w:val="20"/>
              </w:rPr>
              <w:t>Fondo del acuerdo de clasificación</w:t>
            </w:r>
          </w:p>
        </w:tc>
        <w:tc>
          <w:tcPr>
            <w:tcW w:w="1984" w:type="dxa"/>
          </w:tcPr>
          <w:p w:rsidR="00C86020" w:rsidRPr="007468EE" w:rsidRDefault="00C86020" w:rsidP="00C86020">
            <w:pPr>
              <w:spacing w:line="276" w:lineRule="auto"/>
              <w:jc w:val="both"/>
              <w:rPr>
                <w:rFonts w:ascii="Palatino Linotype" w:hAnsi="Palatino Linotype"/>
                <w:sz w:val="20"/>
                <w:szCs w:val="20"/>
              </w:rPr>
            </w:pPr>
            <w:r w:rsidRPr="007468EE">
              <w:rPr>
                <w:rFonts w:ascii="Palatino Linotype" w:hAnsi="Palatino Linotype"/>
                <w:sz w:val="20"/>
                <w:szCs w:val="20"/>
              </w:rPr>
              <w:t>La carga de la prueba para justificar la restricción corresponde al sujeto obligado</w:t>
            </w:r>
          </w:p>
        </w:tc>
        <w:tc>
          <w:tcPr>
            <w:tcW w:w="2694" w:type="dxa"/>
          </w:tcPr>
          <w:p w:rsidR="00C86020" w:rsidRPr="007468EE" w:rsidRDefault="00C86020" w:rsidP="00C86020">
            <w:pPr>
              <w:spacing w:line="276" w:lineRule="auto"/>
              <w:jc w:val="both"/>
              <w:rPr>
                <w:rFonts w:ascii="Palatino Linotype" w:hAnsi="Palatino Linotype"/>
                <w:sz w:val="20"/>
                <w:szCs w:val="20"/>
              </w:rPr>
            </w:pPr>
            <w:r w:rsidRPr="007468EE">
              <w:rPr>
                <w:rFonts w:ascii="Palatino Linotype" w:hAnsi="Palatino Linotype"/>
                <w:sz w:val="20"/>
                <w:szCs w:val="20"/>
              </w:rPr>
              <w:t>Deber de fundar y motivar</w:t>
            </w:r>
          </w:p>
        </w:tc>
        <w:tc>
          <w:tcPr>
            <w:tcW w:w="2126" w:type="dxa"/>
          </w:tcPr>
          <w:p w:rsidR="00C86020" w:rsidRPr="007468EE" w:rsidRDefault="00C86020" w:rsidP="00C86020">
            <w:pPr>
              <w:spacing w:line="276" w:lineRule="auto"/>
              <w:jc w:val="both"/>
              <w:rPr>
                <w:rFonts w:ascii="Palatino Linotype" w:hAnsi="Palatino Linotype"/>
                <w:sz w:val="20"/>
                <w:szCs w:val="20"/>
              </w:rPr>
            </w:pPr>
          </w:p>
        </w:tc>
      </w:tr>
      <w:tr w:rsidR="007468EE" w:rsidRPr="007468EE" w:rsidTr="007468EE">
        <w:tc>
          <w:tcPr>
            <w:tcW w:w="1980" w:type="dxa"/>
            <w:vMerge w:val="restart"/>
          </w:tcPr>
          <w:p w:rsidR="00C86020" w:rsidRPr="007468EE" w:rsidRDefault="00C86020" w:rsidP="00C86020">
            <w:pPr>
              <w:spacing w:line="276" w:lineRule="auto"/>
              <w:jc w:val="both"/>
              <w:rPr>
                <w:rFonts w:ascii="Palatino Linotype" w:hAnsi="Palatino Linotype"/>
                <w:sz w:val="20"/>
                <w:szCs w:val="20"/>
              </w:rPr>
            </w:pPr>
            <w:r w:rsidRPr="007468EE">
              <w:rPr>
                <w:rFonts w:ascii="Palatino Linotype" w:hAnsi="Palatino Linotype"/>
                <w:sz w:val="20"/>
                <w:szCs w:val="20"/>
              </w:rPr>
              <w:t>Condiciones especiales de la confidencialidad</w:t>
            </w:r>
          </w:p>
        </w:tc>
        <w:tc>
          <w:tcPr>
            <w:tcW w:w="1984" w:type="dxa"/>
          </w:tcPr>
          <w:p w:rsidR="00C86020" w:rsidRPr="007468EE" w:rsidRDefault="00C86020" w:rsidP="00C86020">
            <w:pPr>
              <w:spacing w:line="276" w:lineRule="auto"/>
              <w:jc w:val="both"/>
              <w:rPr>
                <w:rFonts w:ascii="Palatino Linotype" w:hAnsi="Palatino Linotype"/>
                <w:sz w:val="20"/>
                <w:szCs w:val="20"/>
              </w:rPr>
            </w:pPr>
            <w:r w:rsidRPr="007468EE">
              <w:rPr>
                <w:rFonts w:ascii="Palatino Linotype" w:hAnsi="Palatino Linotype"/>
                <w:sz w:val="20"/>
                <w:szCs w:val="20"/>
              </w:rPr>
              <w:t xml:space="preserve">Para clasificar se debe verificar que no se encuentre en los supuestos del artículo 148 de la ley Estatal </w:t>
            </w:r>
          </w:p>
        </w:tc>
        <w:tc>
          <w:tcPr>
            <w:tcW w:w="2694" w:type="dxa"/>
          </w:tcPr>
          <w:p w:rsidR="00C86020" w:rsidRPr="007468EE" w:rsidRDefault="00C86020" w:rsidP="00C86020">
            <w:pPr>
              <w:spacing w:line="276" w:lineRule="auto"/>
              <w:jc w:val="both"/>
              <w:rPr>
                <w:rFonts w:ascii="Palatino Linotype" w:hAnsi="Palatino Linotype"/>
                <w:sz w:val="20"/>
                <w:szCs w:val="20"/>
              </w:rPr>
            </w:pPr>
            <w:r w:rsidRPr="007468EE">
              <w:rPr>
                <w:rFonts w:ascii="Palatino Linotype" w:hAnsi="Palatino Linotype"/>
                <w:sz w:val="20"/>
                <w:szCs w:val="20"/>
              </w:rPr>
              <w:t xml:space="preserve">Si se encuentra en los supuestos de dicho artículo se entrega aún sin consentimiento del titular del dato personal </w:t>
            </w:r>
          </w:p>
        </w:tc>
        <w:tc>
          <w:tcPr>
            <w:tcW w:w="2126" w:type="dxa"/>
          </w:tcPr>
          <w:p w:rsidR="00C86020" w:rsidRPr="007468EE" w:rsidRDefault="00C86020" w:rsidP="00C86020">
            <w:pPr>
              <w:spacing w:line="276" w:lineRule="auto"/>
              <w:jc w:val="both"/>
              <w:rPr>
                <w:rFonts w:ascii="Palatino Linotype" w:hAnsi="Palatino Linotype"/>
                <w:sz w:val="20"/>
                <w:szCs w:val="20"/>
              </w:rPr>
            </w:pPr>
          </w:p>
        </w:tc>
      </w:tr>
      <w:tr w:rsidR="007468EE" w:rsidRPr="007468EE" w:rsidTr="007468EE">
        <w:tc>
          <w:tcPr>
            <w:tcW w:w="1980" w:type="dxa"/>
            <w:vMerge/>
          </w:tcPr>
          <w:p w:rsidR="00C86020" w:rsidRPr="007468EE" w:rsidRDefault="00C86020" w:rsidP="00C86020">
            <w:pPr>
              <w:spacing w:line="276" w:lineRule="auto"/>
              <w:jc w:val="both"/>
              <w:rPr>
                <w:rFonts w:ascii="Palatino Linotype" w:hAnsi="Palatino Linotype"/>
                <w:sz w:val="20"/>
                <w:szCs w:val="20"/>
              </w:rPr>
            </w:pPr>
          </w:p>
        </w:tc>
        <w:tc>
          <w:tcPr>
            <w:tcW w:w="1984" w:type="dxa"/>
          </w:tcPr>
          <w:p w:rsidR="00C86020" w:rsidRPr="007468EE" w:rsidRDefault="00C86020" w:rsidP="00C86020">
            <w:pPr>
              <w:spacing w:line="276" w:lineRule="auto"/>
              <w:jc w:val="both"/>
              <w:rPr>
                <w:rFonts w:ascii="Palatino Linotype" w:hAnsi="Palatino Linotype"/>
                <w:sz w:val="20"/>
                <w:szCs w:val="20"/>
              </w:rPr>
            </w:pPr>
            <w:r w:rsidRPr="007468EE">
              <w:rPr>
                <w:rFonts w:ascii="Palatino Linotype" w:hAnsi="Palatino Linotype"/>
                <w:sz w:val="20"/>
                <w:szCs w:val="20"/>
              </w:rPr>
              <w:t>Si es posible, se debe consultar al titular de los datos para requerir su autorización para entregarlo</w:t>
            </w:r>
          </w:p>
        </w:tc>
        <w:tc>
          <w:tcPr>
            <w:tcW w:w="2694" w:type="dxa"/>
          </w:tcPr>
          <w:p w:rsidR="00C86020" w:rsidRPr="007468EE" w:rsidRDefault="00C86020" w:rsidP="00C86020">
            <w:pPr>
              <w:spacing w:line="276" w:lineRule="auto"/>
              <w:jc w:val="both"/>
              <w:rPr>
                <w:rFonts w:ascii="Palatino Linotype" w:hAnsi="Palatino Linotype"/>
                <w:sz w:val="20"/>
                <w:szCs w:val="20"/>
              </w:rPr>
            </w:pPr>
          </w:p>
        </w:tc>
        <w:tc>
          <w:tcPr>
            <w:tcW w:w="2126" w:type="dxa"/>
          </w:tcPr>
          <w:p w:rsidR="00C86020" w:rsidRPr="007468EE" w:rsidRDefault="00C86020" w:rsidP="00C86020">
            <w:pPr>
              <w:spacing w:line="276" w:lineRule="auto"/>
              <w:jc w:val="both"/>
              <w:rPr>
                <w:rFonts w:ascii="Palatino Linotype" w:hAnsi="Palatino Linotype"/>
                <w:sz w:val="20"/>
                <w:szCs w:val="20"/>
              </w:rPr>
            </w:pPr>
          </w:p>
        </w:tc>
      </w:tr>
    </w:tbl>
    <w:p w:rsidR="00C86020" w:rsidRPr="007468EE" w:rsidRDefault="00C86020" w:rsidP="00312F9E">
      <w:pPr>
        <w:spacing w:line="360" w:lineRule="auto"/>
        <w:jc w:val="both"/>
        <w:rPr>
          <w:rFonts w:ascii="Palatino Linotype" w:hAnsi="Palatino Linotype"/>
        </w:rPr>
      </w:pPr>
    </w:p>
    <w:p w:rsidR="00BF7CC8" w:rsidRDefault="00BF7CC8" w:rsidP="002F4078">
      <w:pPr>
        <w:numPr>
          <w:ilvl w:val="0"/>
          <w:numId w:val="1"/>
        </w:numPr>
        <w:spacing w:after="0" w:line="360" w:lineRule="auto"/>
        <w:contextualSpacing/>
        <w:jc w:val="both"/>
        <w:rPr>
          <w:rFonts w:ascii="Palatino Linotype" w:eastAsia="MS Mincho" w:hAnsi="Palatino Linotype" w:cs="Times New Roman"/>
          <w:sz w:val="24"/>
          <w:szCs w:val="24"/>
          <w:lang w:val="es-ES_tradnl" w:eastAsia="es-ES"/>
        </w:rPr>
      </w:pPr>
      <w:r w:rsidRPr="007468EE">
        <w:rPr>
          <w:rFonts w:ascii="Palatino Linotype" w:eastAsia="MS Mincho" w:hAnsi="Palatino Linotype" w:cs="Times New Roman"/>
          <w:sz w:val="24"/>
          <w:szCs w:val="24"/>
          <w:lang w:val="es-ES_tradnl" w:eastAsia="es-ES"/>
        </w:rPr>
        <w:lastRenderedPageBreak/>
        <w:t xml:space="preserve">Por lo anteriormente expuesto y fundado este </w:t>
      </w:r>
      <w:r w:rsidRPr="007468EE">
        <w:rPr>
          <w:rFonts w:ascii="Palatino Linotype" w:eastAsia="MS Mincho" w:hAnsi="Palatino Linotype" w:cs="Times New Roman"/>
          <w:b/>
          <w:sz w:val="24"/>
          <w:szCs w:val="24"/>
          <w:lang w:val="es-ES_tradnl" w:eastAsia="es-ES"/>
        </w:rPr>
        <w:t>ÓRGANO GARANTE</w:t>
      </w:r>
      <w:r w:rsidRPr="007468EE">
        <w:rPr>
          <w:rFonts w:ascii="Palatino Linotype" w:eastAsia="MS Mincho" w:hAnsi="Palatino Linotype" w:cs="Times New Roman"/>
          <w:sz w:val="24"/>
          <w:szCs w:val="24"/>
          <w:lang w:val="es-ES_tradnl" w:eastAsia="es-ES"/>
        </w:rPr>
        <w:t xml:space="preserve"> emite los siguientes.</w:t>
      </w:r>
    </w:p>
    <w:p w:rsidR="007468EE" w:rsidRPr="007468EE" w:rsidRDefault="007468EE" w:rsidP="007468EE">
      <w:pPr>
        <w:spacing w:after="0" w:line="360" w:lineRule="auto"/>
        <w:ind w:left="502"/>
        <w:contextualSpacing/>
        <w:jc w:val="both"/>
        <w:rPr>
          <w:rFonts w:ascii="Palatino Linotype" w:eastAsia="MS Mincho" w:hAnsi="Palatino Linotype" w:cs="Times New Roman"/>
          <w:sz w:val="24"/>
          <w:szCs w:val="24"/>
          <w:lang w:val="es-ES_tradnl" w:eastAsia="es-ES"/>
        </w:rPr>
      </w:pPr>
    </w:p>
    <w:p w:rsidR="001861A0" w:rsidRPr="007468EE" w:rsidRDefault="001861A0" w:rsidP="001861A0">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bookmarkStart w:id="21" w:name="_Toc447699324"/>
      <w:bookmarkStart w:id="22" w:name="_Toc445745148"/>
      <w:bookmarkStart w:id="23" w:name="_Toc486525261"/>
      <w:bookmarkStart w:id="24" w:name="_Toc522794986"/>
      <w:r w:rsidRPr="007468EE">
        <w:rPr>
          <w:rFonts w:ascii="Palatino Linotype" w:eastAsia="Times New Roman" w:hAnsi="Palatino Linotype" w:cstheme="majorBidi"/>
          <w:b/>
          <w:bCs/>
          <w:sz w:val="24"/>
          <w:szCs w:val="24"/>
          <w:lang w:val="es-ES_tradnl" w:eastAsia="es-ES"/>
        </w:rPr>
        <w:t>R E S O L U T I V O S</w:t>
      </w:r>
      <w:bookmarkEnd w:id="21"/>
      <w:bookmarkEnd w:id="22"/>
      <w:bookmarkEnd w:id="23"/>
      <w:bookmarkEnd w:id="24"/>
    </w:p>
    <w:p w:rsidR="00C86020" w:rsidRPr="007468EE" w:rsidRDefault="00C86020" w:rsidP="007B5110">
      <w:pPr>
        <w:spacing w:after="0" w:line="360" w:lineRule="auto"/>
        <w:jc w:val="both"/>
        <w:rPr>
          <w:rFonts w:ascii="Palatino Linotype" w:eastAsia="Times New Roman" w:hAnsi="Palatino Linotype" w:cs="Times New Roman"/>
          <w:sz w:val="24"/>
          <w:szCs w:val="24"/>
          <w:lang w:val="es-ES_tradnl" w:eastAsia="es-ES"/>
        </w:rPr>
      </w:pPr>
      <w:r w:rsidRPr="007468EE">
        <w:rPr>
          <w:rFonts w:ascii="Palatino Linotype" w:eastAsia="Times New Roman" w:hAnsi="Palatino Linotype" w:cs="Arial"/>
          <w:b/>
          <w:sz w:val="24"/>
          <w:szCs w:val="24"/>
          <w:lang w:val="es-ES_tradnl" w:eastAsia="es-ES"/>
        </w:rPr>
        <w:t xml:space="preserve">PRIMERO. </w:t>
      </w:r>
      <w:r w:rsidRPr="007468EE">
        <w:rPr>
          <w:rFonts w:ascii="Palatino Linotype" w:eastAsia="Times New Roman" w:hAnsi="Palatino Linotype" w:cs="Arial"/>
          <w:sz w:val="24"/>
          <w:szCs w:val="24"/>
          <w:lang w:val="es-ES_tradnl" w:eastAsia="es-ES"/>
        </w:rPr>
        <w:t>Resultan</w:t>
      </w:r>
      <w:r w:rsidR="0082138E" w:rsidRPr="007468EE">
        <w:rPr>
          <w:rFonts w:ascii="Palatino Linotype" w:eastAsia="Times New Roman" w:hAnsi="Palatino Linotype" w:cs="Arial"/>
          <w:sz w:val="24"/>
          <w:szCs w:val="24"/>
          <w:lang w:val="es-ES_tradnl" w:eastAsia="es-ES"/>
        </w:rPr>
        <w:t xml:space="preserve"> parcialmente</w:t>
      </w:r>
      <w:r w:rsidRPr="007468EE">
        <w:rPr>
          <w:rFonts w:ascii="Palatino Linotype" w:eastAsia="Times New Roman" w:hAnsi="Palatino Linotype" w:cs="Arial"/>
          <w:sz w:val="24"/>
          <w:szCs w:val="24"/>
          <w:lang w:val="es-ES_tradnl" w:eastAsia="es-ES"/>
        </w:rPr>
        <w:t xml:space="preserve"> </w:t>
      </w:r>
      <w:r w:rsidR="00C161E0" w:rsidRPr="007468EE">
        <w:rPr>
          <w:rFonts w:ascii="Palatino Linotype" w:eastAsia="Times New Roman" w:hAnsi="Palatino Linotype" w:cs="Arial"/>
          <w:sz w:val="24"/>
          <w:szCs w:val="24"/>
          <w:lang w:val="es-ES_tradnl" w:eastAsia="es-ES"/>
        </w:rPr>
        <w:t xml:space="preserve">fundadas </w:t>
      </w:r>
      <w:r w:rsidRPr="007468EE">
        <w:rPr>
          <w:rFonts w:ascii="Palatino Linotype" w:eastAsia="Times New Roman" w:hAnsi="Palatino Linotype" w:cs="Arial"/>
          <w:sz w:val="24"/>
          <w:szCs w:val="24"/>
          <w:lang w:val="es-ES_tradnl" w:eastAsia="es-ES"/>
        </w:rPr>
        <w:t>las</w:t>
      </w:r>
      <w:r w:rsidRPr="007468EE">
        <w:rPr>
          <w:rFonts w:ascii="Palatino Linotype" w:eastAsia="Times New Roman" w:hAnsi="Palatino Linotype" w:cs="Arial"/>
          <w:b/>
          <w:sz w:val="24"/>
          <w:szCs w:val="24"/>
          <w:lang w:val="es-ES_tradnl" w:eastAsia="es-ES"/>
        </w:rPr>
        <w:t xml:space="preserve"> </w:t>
      </w:r>
      <w:r w:rsidRPr="007468EE">
        <w:rPr>
          <w:rFonts w:ascii="Palatino Linotype" w:eastAsia="Times New Roman" w:hAnsi="Palatino Linotype" w:cs="Arial"/>
          <w:sz w:val="24"/>
          <w:szCs w:val="24"/>
          <w:lang w:eastAsia="es-ES"/>
        </w:rPr>
        <w:t xml:space="preserve">razones o motivos de inconformidad hechos valer </w:t>
      </w:r>
      <w:r w:rsidR="006D7C43" w:rsidRPr="007468EE">
        <w:rPr>
          <w:rFonts w:ascii="Palatino Linotype" w:eastAsia="Calibri" w:hAnsi="Palatino Linotype" w:cs="Arial"/>
          <w:sz w:val="24"/>
          <w:szCs w:val="24"/>
          <w:lang w:eastAsia="es-ES"/>
        </w:rPr>
        <w:t>en los</w:t>
      </w:r>
      <w:r w:rsidR="007B5110" w:rsidRPr="007468EE">
        <w:rPr>
          <w:rFonts w:ascii="Palatino Linotype" w:eastAsia="Calibri" w:hAnsi="Palatino Linotype" w:cs="Arial"/>
          <w:sz w:val="24"/>
          <w:szCs w:val="24"/>
          <w:lang w:eastAsia="es-ES"/>
        </w:rPr>
        <w:t xml:space="preserve"> recursos de</w:t>
      </w:r>
      <w:r w:rsidRPr="007468EE">
        <w:rPr>
          <w:rFonts w:ascii="Palatino Linotype" w:eastAsia="Calibri" w:hAnsi="Palatino Linotype" w:cs="Arial"/>
          <w:sz w:val="24"/>
          <w:szCs w:val="24"/>
          <w:lang w:eastAsia="es-ES"/>
        </w:rPr>
        <w:t xml:space="preserve"> revisión </w:t>
      </w:r>
      <w:r w:rsidR="00E146A3" w:rsidRPr="007468EE">
        <w:rPr>
          <w:rFonts w:ascii="Palatino Linotype" w:eastAsia="Times New Roman" w:hAnsi="Palatino Linotype" w:cs="Times New Roman"/>
          <w:b/>
          <w:sz w:val="24"/>
          <w:szCs w:val="24"/>
          <w:lang w:val="es-ES_tradnl" w:eastAsia="es-ES"/>
        </w:rPr>
        <w:t>020</w:t>
      </w:r>
      <w:r w:rsidRPr="007468EE">
        <w:rPr>
          <w:rFonts w:ascii="Palatino Linotype" w:eastAsia="Times New Roman" w:hAnsi="Palatino Linotype" w:cs="Times New Roman"/>
          <w:b/>
          <w:sz w:val="24"/>
          <w:szCs w:val="24"/>
          <w:lang w:val="es-ES_tradnl" w:eastAsia="es-ES"/>
        </w:rPr>
        <w:t xml:space="preserve">71/INFOEM/IP/RR/2018 </w:t>
      </w:r>
      <w:r w:rsidR="007B5110" w:rsidRPr="007468EE">
        <w:rPr>
          <w:rFonts w:ascii="Palatino Linotype" w:eastAsiaTheme="minorEastAsia" w:hAnsi="Palatino Linotype" w:cs="Arial"/>
          <w:b/>
          <w:bCs/>
          <w:sz w:val="24"/>
          <w:szCs w:val="24"/>
          <w:lang w:val="es-ES_tradnl" w:eastAsia="es-ES"/>
        </w:rPr>
        <w:t>02072/INFOEM/IP/RR/2018, 02073/INFOEM/IP/RR/2018,  02074/INFOEM/IP/RR/2018, 02075/INFOEM/IP/RR/2018, 02076/INFOEM/IP/RR/2018, 02077/INFOEM/IP/RR/2018   y  02078/INFOEM/IP/RR/2018 acumulados</w:t>
      </w:r>
      <w:r w:rsidR="00E146A3" w:rsidRPr="007468EE">
        <w:rPr>
          <w:rFonts w:ascii="Palatino Linotype" w:eastAsia="Times New Roman" w:hAnsi="Palatino Linotype" w:cs="Times New Roman"/>
          <w:b/>
          <w:sz w:val="24"/>
          <w:szCs w:val="24"/>
          <w:lang w:val="es-ES_tradnl" w:eastAsia="es-ES"/>
        </w:rPr>
        <w:t xml:space="preserve"> </w:t>
      </w:r>
      <w:r w:rsidRPr="007468EE">
        <w:rPr>
          <w:rFonts w:ascii="Palatino Linotype" w:eastAsia="Times New Roman" w:hAnsi="Palatino Linotype" w:cs="Times New Roman"/>
          <w:sz w:val="24"/>
          <w:szCs w:val="24"/>
          <w:lang w:val="es-ES_tradnl" w:eastAsia="es-ES"/>
        </w:rPr>
        <w:t xml:space="preserve">en términos de los considerandos </w:t>
      </w:r>
      <w:r w:rsidR="00E146A3" w:rsidRPr="007468EE">
        <w:rPr>
          <w:rFonts w:ascii="Palatino Linotype" w:eastAsia="Times New Roman" w:hAnsi="Palatino Linotype" w:cs="Times New Roman"/>
          <w:b/>
          <w:sz w:val="24"/>
          <w:szCs w:val="24"/>
          <w:lang w:val="es-ES_tradnl" w:eastAsia="es-ES"/>
        </w:rPr>
        <w:t>CUARTO y QUINTO</w:t>
      </w:r>
      <w:r w:rsidRPr="007468EE">
        <w:rPr>
          <w:rFonts w:ascii="Palatino Linotype" w:eastAsia="Times New Roman" w:hAnsi="Palatino Linotype" w:cs="Times New Roman"/>
          <w:b/>
          <w:sz w:val="24"/>
          <w:szCs w:val="24"/>
          <w:lang w:val="es-ES_tradnl" w:eastAsia="es-ES"/>
        </w:rPr>
        <w:t xml:space="preserve"> </w:t>
      </w:r>
      <w:r w:rsidRPr="007468EE">
        <w:rPr>
          <w:rFonts w:ascii="Palatino Linotype" w:eastAsia="Times New Roman" w:hAnsi="Palatino Linotype" w:cs="Times New Roman"/>
          <w:sz w:val="24"/>
          <w:szCs w:val="24"/>
          <w:lang w:val="es-ES_tradnl" w:eastAsia="es-ES"/>
        </w:rPr>
        <w:t>de la presente resolución.</w:t>
      </w:r>
    </w:p>
    <w:p w:rsidR="00C86020" w:rsidRPr="007468EE" w:rsidRDefault="00C86020" w:rsidP="00C86020">
      <w:pPr>
        <w:spacing w:after="0" w:line="360" w:lineRule="auto"/>
        <w:ind w:left="426"/>
        <w:jc w:val="both"/>
        <w:rPr>
          <w:rFonts w:ascii="Palatino Linotype" w:eastAsia="Calibri" w:hAnsi="Palatino Linotype" w:cs="Arial"/>
          <w:bCs/>
          <w:sz w:val="24"/>
          <w:szCs w:val="24"/>
          <w:lang w:val="es-ES_tradnl" w:eastAsia="es-ES"/>
        </w:rPr>
      </w:pPr>
    </w:p>
    <w:p w:rsidR="00C86020" w:rsidRPr="007468EE" w:rsidRDefault="00C86020" w:rsidP="007B5110">
      <w:pPr>
        <w:spacing w:after="0" w:line="360" w:lineRule="auto"/>
        <w:jc w:val="both"/>
        <w:rPr>
          <w:rFonts w:ascii="Palatino Linotype" w:eastAsia="Calibri" w:hAnsi="Palatino Linotype" w:cs="Arial"/>
          <w:sz w:val="24"/>
          <w:szCs w:val="24"/>
          <w:lang w:eastAsia="es-ES"/>
        </w:rPr>
      </w:pPr>
      <w:r w:rsidRPr="007468EE">
        <w:rPr>
          <w:rFonts w:ascii="Palatino Linotype" w:eastAsia="Calibri" w:hAnsi="Palatino Linotype" w:cs="Arial"/>
          <w:b/>
          <w:bCs/>
          <w:sz w:val="24"/>
          <w:szCs w:val="24"/>
          <w:lang w:eastAsia="es-ES"/>
        </w:rPr>
        <w:t xml:space="preserve">SEGUNDO. </w:t>
      </w:r>
      <w:r w:rsidRPr="007468EE">
        <w:rPr>
          <w:rFonts w:ascii="Palatino Linotype" w:eastAsia="Calibri" w:hAnsi="Palatino Linotype" w:cs="Arial"/>
          <w:sz w:val="24"/>
          <w:szCs w:val="24"/>
          <w:lang w:eastAsia="es-ES"/>
        </w:rPr>
        <w:t xml:space="preserve">Se </w:t>
      </w:r>
      <w:r w:rsidR="00E146A3" w:rsidRPr="007468EE">
        <w:rPr>
          <w:rFonts w:ascii="Palatino Linotype" w:eastAsia="Calibri" w:hAnsi="Palatino Linotype" w:cs="Arial"/>
          <w:b/>
          <w:sz w:val="24"/>
          <w:szCs w:val="24"/>
          <w:lang w:eastAsia="es-ES"/>
        </w:rPr>
        <w:t>REVOCA</w:t>
      </w:r>
      <w:r w:rsidR="00C161E0" w:rsidRPr="007468EE">
        <w:rPr>
          <w:rFonts w:ascii="Palatino Linotype" w:eastAsia="Calibri" w:hAnsi="Palatino Linotype" w:cs="Arial"/>
          <w:b/>
          <w:sz w:val="24"/>
          <w:szCs w:val="24"/>
          <w:lang w:eastAsia="es-ES"/>
        </w:rPr>
        <w:t>N</w:t>
      </w:r>
      <w:r w:rsidR="00E146A3" w:rsidRPr="007468EE">
        <w:rPr>
          <w:rFonts w:ascii="Palatino Linotype" w:eastAsia="Calibri" w:hAnsi="Palatino Linotype" w:cs="Arial"/>
          <w:sz w:val="24"/>
          <w:szCs w:val="24"/>
          <w:lang w:eastAsia="es-ES"/>
        </w:rPr>
        <w:t xml:space="preserve"> las respuestas emitidas por la </w:t>
      </w:r>
      <w:r w:rsidR="00E146A3" w:rsidRPr="007468EE">
        <w:rPr>
          <w:rFonts w:ascii="Palatino Linotype" w:eastAsia="Calibri" w:hAnsi="Palatino Linotype" w:cs="Arial"/>
          <w:b/>
          <w:sz w:val="24"/>
          <w:szCs w:val="24"/>
          <w:lang w:eastAsia="es-ES"/>
        </w:rPr>
        <w:t>Universidad Politécnica del Valle de Toluca</w:t>
      </w:r>
      <w:r w:rsidR="00E146A3" w:rsidRPr="007468EE">
        <w:rPr>
          <w:rFonts w:ascii="Palatino Linotype" w:eastAsia="Calibri" w:hAnsi="Palatino Linotype" w:cs="Arial"/>
          <w:sz w:val="24"/>
          <w:szCs w:val="24"/>
          <w:lang w:eastAsia="es-ES"/>
        </w:rPr>
        <w:t xml:space="preserve"> y se </w:t>
      </w:r>
      <w:r w:rsidR="00E146A3" w:rsidRPr="007468EE">
        <w:rPr>
          <w:rFonts w:ascii="Palatino Linotype" w:eastAsia="Calibri" w:hAnsi="Palatino Linotype" w:cs="Arial"/>
          <w:b/>
          <w:sz w:val="24"/>
          <w:szCs w:val="24"/>
          <w:lang w:eastAsia="es-ES"/>
        </w:rPr>
        <w:t>ORDENA</w:t>
      </w:r>
      <w:r w:rsidR="00E146A3" w:rsidRPr="007468EE">
        <w:rPr>
          <w:rFonts w:ascii="Palatino Linotype" w:eastAsia="Calibri" w:hAnsi="Palatino Linotype" w:cs="Arial"/>
          <w:sz w:val="24"/>
          <w:szCs w:val="24"/>
          <w:lang w:eastAsia="es-ES"/>
        </w:rPr>
        <w:t xml:space="preserve"> </w:t>
      </w:r>
      <w:r w:rsidR="00C41DE9" w:rsidRPr="007468EE">
        <w:rPr>
          <w:rFonts w:ascii="Palatino Linotype" w:eastAsia="Calibri" w:hAnsi="Palatino Linotype" w:cs="Arial"/>
          <w:sz w:val="24"/>
          <w:szCs w:val="24"/>
          <w:lang w:eastAsia="es-ES"/>
        </w:rPr>
        <w:t xml:space="preserve">entregar </w:t>
      </w:r>
      <w:r w:rsidRPr="007468EE">
        <w:rPr>
          <w:rFonts w:ascii="Palatino Linotype" w:eastAsia="Calibri" w:hAnsi="Palatino Linotype" w:cs="Arial"/>
          <w:sz w:val="24"/>
          <w:szCs w:val="24"/>
          <w:lang w:eastAsia="es-ES"/>
        </w:rPr>
        <w:t xml:space="preserve">vía Sistema de Acceso a la Información Mexiquense (SAIMEX), </w:t>
      </w:r>
      <w:r w:rsidR="00C41DE9" w:rsidRPr="007468EE">
        <w:rPr>
          <w:rFonts w:ascii="Palatino Linotype" w:eastAsia="Calibri" w:hAnsi="Palatino Linotype" w:cs="Arial"/>
          <w:sz w:val="24"/>
          <w:szCs w:val="24"/>
          <w:lang w:eastAsia="es-ES"/>
        </w:rPr>
        <w:t>el documento siguiente:</w:t>
      </w:r>
    </w:p>
    <w:p w:rsidR="00C86020" w:rsidRPr="007468EE" w:rsidRDefault="00C86020" w:rsidP="00C86020">
      <w:pPr>
        <w:spacing w:after="0" w:line="360" w:lineRule="auto"/>
        <w:ind w:left="426"/>
        <w:contextualSpacing/>
        <w:jc w:val="both"/>
        <w:rPr>
          <w:rFonts w:ascii="Palatino Linotype" w:eastAsia="Calibri" w:hAnsi="Palatino Linotype" w:cs="Arial"/>
          <w:sz w:val="24"/>
          <w:szCs w:val="24"/>
          <w:lang w:eastAsia="es-ES"/>
        </w:rPr>
      </w:pPr>
    </w:p>
    <w:p w:rsidR="00C86020" w:rsidRPr="007468EE" w:rsidRDefault="00C86020" w:rsidP="00431308">
      <w:pPr>
        <w:pStyle w:val="Prrafodelista"/>
        <w:numPr>
          <w:ilvl w:val="0"/>
          <w:numId w:val="14"/>
        </w:numPr>
        <w:spacing w:line="360" w:lineRule="auto"/>
        <w:ind w:left="426" w:right="567"/>
        <w:jc w:val="both"/>
        <w:rPr>
          <w:rFonts w:ascii="Cambria" w:eastAsia="MS Mincho" w:hAnsi="Cambria" w:cs="Times New Roman"/>
        </w:rPr>
      </w:pPr>
      <w:r w:rsidRPr="007468EE">
        <w:rPr>
          <w:rFonts w:ascii="Palatino Linotype" w:eastAsia="Calibri" w:hAnsi="Palatino Linotype" w:cs="Arial"/>
          <w:b/>
        </w:rPr>
        <w:t xml:space="preserve">El Acuerdo </w:t>
      </w:r>
      <w:r w:rsidR="00E146A3" w:rsidRPr="007468EE">
        <w:rPr>
          <w:rFonts w:ascii="Palatino Linotype" w:eastAsia="Calibri" w:hAnsi="Palatino Linotype" w:cs="Arial"/>
          <w:b/>
        </w:rPr>
        <w:t>de Clasificación emitido por e</w:t>
      </w:r>
      <w:r w:rsidR="00C161E0" w:rsidRPr="007468EE">
        <w:rPr>
          <w:rFonts w:ascii="Palatino Linotype" w:eastAsia="Calibri" w:hAnsi="Palatino Linotype" w:cs="Arial"/>
          <w:b/>
        </w:rPr>
        <w:t>l Comité de Transparencia</w:t>
      </w:r>
      <w:r w:rsidRPr="007468EE">
        <w:rPr>
          <w:rFonts w:ascii="Palatino Linotype" w:eastAsia="Calibri" w:hAnsi="Palatino Linotype" w:cs="Arial"/>
          <w:b/>
        </w:rPr>
        <w:t xml:space="preserve"> </w:t>
      </w:r>
      <w:r w:rsidR="00312F9E" w:rsidRPr="007468EE">
        <w:rPr>
          <w:rFonts w:ascii="Palatino Linotype" w:eastAsia="Calibri" w:hAnsi="Palatino Linotype" w:cs="Arial"/>
          <w:b/>
          <w:lang w:val="es-MX"/>
        </w:rPr>
        <w:t>en el que se clasifique como información confidencial</w:t>
      </w:r>
      <w:r w:rsidR="007E450F" w:rsidRPr="007468EE">
        <w:rPr>
          <w:rFonts w:ascii="Palatino Linotype" w:eastAsia="Calibri" w:hAnsi="Palatino Linotype" w:cs="Arial"/>
          <w:b/>
          <w:lang w:val="es-MX"/>
        </w:rPr>
        <w:t xml:space="preserve"> la totalidad de</w:t>
      </w:r>
      <w:r w:rsidR="00312F9E" w:rsidRPr="007468EE">
        <w:rPr>
          <w:rFonts w:ascii="Palatino Linotype" w:eastAsia="Calibri" w:hAnsi="Palatino Linotype" w:cs="Arial"/>
          <w:b/>
          <w:lang w:val="es-MX"/>
        </w:rPr>
        <w:t xml:space="preserve"> los exámenes aplicados por la</w:t>
      </w:r>
      <w:r w:rsidR="00312F9E" w:rsidRPr="007468EE">
        <w:rPr>
          <w:rFonts w:ascii="Palatino Linotype" w:eastAsia="Calibri" w:hAnsi="Palatino Linotype" w:cs="Arial"/>
          <w:b/>
          <w:lang w:val="es-ES"/>
        </w:rPr>
        <w:t xml:space="preserve"> Universidad Politécnica del Valle de Toluca</w:t>
      </w:r>
      <w:r w:rsidR="00C161E0" w:rsidRPr="007468EE">
        <w:rPr>
          <w:rFonts w:ascii="Palatino Linotype" w:eastAsia="Calibri" w:hAnsi="Palatino Linotype" w:cs="Arial"/>
          <w:b/>
          <w:lang w:val="es-ES"/>
        </w:rPr>
        <w:t xml:space="preserve"> que</w:t>
      </w:r>
      <w:r w:rsidR="00312F9E" w:rsidRPr="007468EE">
        <w:rPr>
          <w:rFonts w:ascii="Palatino Linotype" w:eastAsia="Calibri" w:hAnsi="Palatino Linotype" w:cs="Arial"/>
          <w:b/>
          <w:lang w:val="es-MX"/>
        </w:rPr>
        <w:t xml:space="preserve"> obren en el arc</w:t>
      </w:r>
      <w:r w:rsidR="007E450F" w:rsidRPr="007468EE">
        <w:rPr>
          <w:rFonts w:ascii="Palatino Linotype" w:eastAsia="Calibri" w:hAnsi="Palatino Linotype" w:cs="Arial"/>
          <w:b/>
          <w:lang w:val="es-MX"/>
        </w:rPr>
        <w:t>hivo de trámite y concentración.</w:t>
      </w:r>
    </w:p>
    <w:p w:rsidR="007E450F" w:rsidRPr="007468EE" w:rsidRDefault="007E450F" w:rsidP="007E450F">
      <w:pPr>
        <w:pStyle w:val="Prrafodelista"/>
        <w:spacing w:line="360" w:lineRule="auto"/>
        <w:ind w:left="426" w:right="567"/>
        <w:jc w:val="both"/>
        <w:rPr>
          <w:rFonts w:ascii="Cambria" w:eastAsia="MS Mincho" w:hAnsi="Cambria" w:cs="Times New Roman"/>
        </w:rPr>
      </w:pPr>
    </w:p>
    <w:p w:rsidR="00C86020" w:rsidRPr="007468EE" w:rsidRDefault="00C86020" w:rsidP="007B5110">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7468EE">
        <w:rPr>
          <w:rFonts w:ascii="Palatino Linotype" w:eastAsia="Palatino Linotype" w:hAnsi="Palatino Linotype" w:cs="Palatino Linotype"/>
          <w:b/>
          <w:sz w:val="24"/>
          <w:szCs w:val="24"/>
          <w:lang w:val="es-ES_tradnl" w:eastAsia="es-ES"/>
        </w:rPr>
        <w:t xml:space="preserve">TERCERO. Notifíquese </w:t>
      </w:r>
      <w:r w:rsidRPr="007468EE">
        <w:rPr>
          <w:rFonts w:ascii="Palatino Linotype" w:eastAsia="Palatino Linotype" w:hAnsi="Palatino Linotype" w:cs="Palatino Linotype"/>
          <w:sz w:val="24"/>
          <w:szCs w:val="24"/>
          <w:lang w:val="es-ES_tradnl" w:eastAsia="es-ES"/>
        </w:rPr>
        <w:t xml:space="preserve">al Titular de la Unidad de Transparencia del </w:t>
      </w:r>
      <w:r w:rsidRPr="007468EE">
        <w:rPr>
          <w:rFonts w:ascii="Palatino Linotype" w:eastAsia="Palatino Linotype" w:hAnsi="Palatino Linotype" w:cs="Palatino Linotype"/>
          <w:b/>
          <w:sz w:val="24"/>
          <w:szCs w:val="24"/>
          <w:lang w:val="es-ES_tradnl" w:eastAsia="es-ES"/>
        </w:rPr>
        <w:t>SUJETO OBLIGADO</w:t>
      </w:r>
      <w:r w:rsidRPr="007468EE">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w:t>
      </w:r>
      <w:r w:rsidRPr="007468EE">
        <w:rPr>
          <w:rFonts w:ascii="Palatino Linotype" w:eastAsia="Palatino Linotype" w:hAnsi="Palatino Linotype" w:cs="Palatino Linotype"/>
          <w:sz w:val="24"/>
          <w:szCs w:val="24"/>
          <w:lang w:val="es-ES_tradnl" w:eastAsia="es-ES"/>
        </w:rPr>
        <w:lastRenderedPageBreak/>
        <w:t xml:space="preserve">Estado de México y Municipios, </w:t>
      </w:r>
      <w:r w:rsidRPr="007468EE">
        <w:rPr>
          <w:rFonts w:ascii="Palatino Linotype" w:eastAsia="Times New Roman"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rsidR="00B47627" w:rsidRPr="007468EE" w:rsidRDefault="00E146A3" w:rsidP="00B47627">
      <w:pPr>
        <w:spacing w:before="240" w:after="360" w:line="360" w:lineRule="auto"/>
        <w:jc w:val="both"/>
        <w:rPr>
          <w:rFonts w:ascii="Palatino Linotype" w:hAnsi="Palatino Linotype" w:cs="Arial"/>
          <w:sz w:val="24"/>
          <w:szCs w:val="24"/>
          <w:lang w:val="es-ES_tradnl"/>
        </w:rPr>
      </w:pPr>
      <w:r w:rsidRPr="007468EE">
        <w:rPr>
          <w:rFonts w:ascii="Palatino Linotype" w:hAnsi="Palatino Linotype" w:cs="Arial"/>
          <w:b/>
          <w:sz w:val="24"/>
          <w:szCs w:val="24"/>
          <w:lang w:val="es-ES_tradnl"/>
        </w:rPr>
        <w:t>CUARTO</w:t>
      </w:r>
      <w:r w:rsidR="00B47627" w:rsidRPr="007468EE">
        <w:rPr>
          <w:rFonts w:ascii="Palatino Linotype" w:hAnsi="Palatino Linotype" w:cs="Arial"/>
          <w:b/>
          <w:sz w:val="24"/>
          <w:szCs w:val="24"/>
          <w:lang w:val="es-ES_tradnl"/>
        </w:rPr>
        <w:t xml:space="preserve">. </w:t>
      </w:r>
      <w:r w:rsidR="00B47627" w:rsidRPr="007468EE">
        <w:rPr>
          <w:rFonts w:ascii="Palatino Linotype" w:hAnsi="Palatino Linotype" w:cs="Arial"/>
          <w:sz w:val="24"/>
          <w:szCs w:val="24"/>
          <w:lang w:val="es-ES_tradnl"/>
        </w:rPr>
        <w:t>Notifíquese a</w:t>
      </w:r>
      <w:r w:rsidR="00B47627" w:rsidRPr="007468EE">
        <w:rPr>
          <w:rFonts w:ascii="Palatino Linotype" w:eastAsia="MS Mincho" w:hAnsi="Palatino Linotype" w:cs="Times New Roman"/>
          <w:b/>
          <w:sz w:val="24"/>
          <w:szCs w:val="24"/>
          <w:lang w:val="es-ES_tradnl" w:eastAsia="es-ES"/>
        </w:rPr>
        <w:t xml:space="preserve"> </w:t>
      </w:r>
      <w:r w:rsidR="00B37ED7" w:rsidRPr="00B37ED7">
        <w:rPr>
          <w:rFonts w:ascii="Palatino Linotype" w:eastAsiaTheme="minorEastAsia" w:hAnsi="Palatino Linotype"/>
          <w:b/>
          <w:highlight w:val="black"/>
          <w:lang w:val="es-ES_tradnl" w:eastAsia="es-ES"/>
        </w:rPr>
        <w:t>--------------------------------------</w:t>
      </w:r>
      <w:r w:rsidR="00B47627" w:rsidRPr="007468EE">
        <w:rPr>
          <w:rFonts w:ascii="Palatino Linotype" w:eastAsia="Calibri" w:hAnsi="Palatino Linotype" w:cs="Arial"/>
          <w:sz w:val="24"/>
          <w:szCs w:val="24"/>
          <w:lang w:eastAsia="es-ES"/>
        </w:rPr>
        <w:t xml:space="preserve"> </w:t>
      </w:r>
      <w:r w:rsidR="00B47627" w:rsidRPr="007468EE">
        <w:rPr>
          <w:rFonts w:ascii="Palatino Linotype" w:hAnsi="Palatino Linotype" w:cs="Arial"/>
          <w:sz w:val="24"/>
          <w:szCs w:val="24"/>
          <w:lang w:val="es-ES_tradnl"/>
        </w:rPr>
        <w:t>la presente resolución e informes justificados.</w:t>
      </w:r>
    </w:p>
    <w:p w:rsidR="00B47627" w:rsidRPr="007468EE" w:rsidRDefault="00E146A3" w:rsidP="00B47627">
      <w:pPr>
        <w:spacing w:before="240" w:after="360" w:line="360" w:lineRule="auto"/>
        <w:jc w:val="both"/>
        <w:rPr>
          <w:rFonts w:ascii="Palatino Linotype" w:eastAsia="MS Mincho" w:hAnsi="Palatino Linotype" w:cs="Times New Roman"/>
          <w:color w:val="000000"/>
          <w:sz w:val="24"/>
          <w:szCs w:val="24"/>
          <w:lang w:val="es-ES_tradnl" w:eastAsia="es-ES"/>
        </w:rPr>
      </w:pPr>
      <w:r w:rsidRPr="007468EE">
        <w:rPr>
          <w:rFonts w:ascii="Palatino Linotype" w:eastAsia="MS Mincho" w:hAnsi="Palatino Linotype" w:cs="Times New Roman"/>
          <w:b/>
          <w:color w:val="000000"/>
          <w:sz w:val="24"/>
          <w:szCs w:val="24"/>
          <w:lang w:val="es-ES_tradnl" w:eastAsia="es-ES"/>
        </w:rPr>
        <w:t>QUINTO</w:t>
      </w:r>
      <w:r w:rsidR="00B47627" w:rsidRPr="007468EE">
        <w:rPr>
          <w:rFonts w:ascii="Palatino Linotype" w:eastAsia="MS Mincho" w:hAnsi="Palatino Linotype" w:cs="Times New Roman"/>
          <w:b/>
          <w:color w:val="000000"/>
          <w:sz w:val="24"/>
          <w:szCs w:val="24"/>
          <w:lang w:val="es-ES_tradnl" w:eastAsia="es-ES"/>
        </w:rPr>
        <w:t xml:space="preserve">. </w:t>
      </w:r>
      <w:r w:rsidR="00B47627" w:rsidRPr="007468EE">
        <w:rPr>
          <w:rFonts w:ascii="Palatino Linotype" w:eastAsia="MS Mincho" w:hAnsi="Palatino Linotype" w:cs="Times New Roman"/>
          <w:color w:val="000000"/>
          <w:sz w:val="24"/>
          <w:szCs w:val="24"/>
          <w:lang w:val="es-ES_tradnl" w:eastAsia="es-ES"/>
        </w:rPr>
        <w:t xml:space="preserve">Se hace del conocimiento de </w:t>
      </w:r>
      <w:r w:rsidR="00B37ED7" w:rsidRPr="00B37ED7">
        <w:rPr>
          <w:rFonts w:ascii="Palatino Linotype" w:eastAsiaTheme="minorEastAsia" w:hAnsi="Palatino Linotype"/>
          <w:b/>
          <w:highlight w:val="black"/>
          <w:lang w:val="es-ES_tradnl" w:eastAsia="es-ES"/>
        </w:rPr>
        <w:t>---------------------------------------</w:t>
      </w:r>
      <w:r w:rsidR="00B47627" w:rsidRPr="007468EE">
        <w:rPr>
          <w:rFonts w:ascii="Palatino Linotype" w:eastAsia="Calibri" w:hAnsi="Palatino Linotype" w:cs="Arial"/>
          <w:sz w:val="24"/>
          <w:szCs w:val="24"/>
          <w:lang w:eastAsia="es-ES"/>
        </w:rPr>
        <w:t xml:space="preserve"> </w:t>
      </w:r>
      <w:r w:rsidR="00B47627" w:rsidRPr="007468EE">
        <w:rPr>
          <w:rFonts w:ascii="Palatino Linotype" w:eastAsia="MS Mincho" w:hAnsi="Palatino Linotype" w:cs="Times New Roman"/>
          <w:color w:val="000000"/>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rsidR="004E18CC" w:rsidRPr="007468EE" w:rsidRDefault="001861A0" w:rsidP="001861A0">
      <w:pPr>
        <w:shd w:val="clear" w:color="auto" w:fill="FFFFFF"/>
        <w:spacing w:before="240" w:after="360" w:line="360" w:lineRule="auto"/>
        <w:jc w:val="both"/>
        <w:rPr>
          <w:rFonts w:ascii="Palatino Linotype" w:eastAsiaTheme="minorEastAsia" w:hAnsi="Palatino Linotype"/>
          <w:sz w:val="24"/>
          <w:szCs w:val="24"/>
          <w:lang w:val="es-ES_tradnl" w:eastAsia="es-ES"/>
        </w:rPr>
      </w:pPr>
      <w:r w:rsidRPr="007468EE">
        <w:rPr>
          <w:rFonts w:ascii="Palatino Linotype" w:eastAsiaTheme="minorEastAsia" w:hAnsi="Palatino Linotype"/>
          <w:sz w:val="24"/>
          <w:szCs w:val="24"/>
          <w:lang w:val="es-ES_tradnl" w:eastAsia="es-ES"/>
        </w:rPr>
        <w:t>ASÍ LO RESUELVE, POR UNANIMIDAD DE VOTOS, EL PLENO DEL INSTITUTO DE TRANSPARENCIA, ACCESO A LA INFORMACIÓN PÚBLICA Y PROTECCIÓN DE DATOS PERSONALES DEL ESTADO DE MÉXICO Y MUNICIPIOS, CONFORMADO POR LOS COMISIONADOS ZULEMA MARTÍNEZ SÁNCHEZ; EVA ABAID YAPUR</w:t>
      </w:r>
      <w:r w:rsidR="00431308" w:rsidRPr="007468EE">
        <w:rPr>
          <w:rFonts w:ascii="Palatino Linotype" w:eastAsiaTheme="minorEastAsia" w:hAnsi="Palatino Linotype"/>
          <w:sz w:val="24"/>
          <w:szCs w:val="24"/>
          <w:lang w:val="es-ES_tradnl" w:eastAsia="es-ES"/>
        </w:rPr>
        <w:t xml:space="preserve"> EMITIENDO VOTO PARTICULAR</w:t>
      </w:r>
      <w:r w:rsidRPr="007468EE">
        <w:rPr>
          <w:rFonts w:ascii="Palatino Linotype" w:eastAsiaTheme="minorEastAsia" w:hAnsi="Palatino Linotype"/>
          <w:sz w:val="24"/>
          <w:szCs w:val="24"/>
          <w:lang w:val="es-ES_tradnl" w:eastAsia="es-ES"/>
        </w:rPr>
        <w:t>; JOSÉ GUADALUPE LUNA HERNÁNDEZ</w:t>
      </w:r>
      <w:r w:rsidR="00431308" w:rsidRPr="007468EE">
        <w:rPr>
          <w:rFonts w:ascii="Palatino Linotype" w:eastAsiaTheme="minorEastAsia" w:hAnsi="Palatino Linotype"/>
          <w:sz w:val="24"/>
          <w:szCs w:val="24"/>
          <w:lang w:val="es-ES_tradnl" w:eastAsia="es-ES"/>
        </w:rPr>
        <w:t xml:space="preserve"> Y </w:t>
      </w:r>
      <w:r w:rsidR="00B47627" w:rsidRPr="007468EE">
        <w:rPr>
          <w:rFonts w:ascii="Palatino Linotype" w:eastAsiaTheme="minorEastAsia" w:hAnsi="Palatino Linotype"/>
          <w:sz w:val="24"/>
          <w:szCs w:val="24"/>
          <w:lang w:val="es-ES_tradnl" w:eastAsia="es-ES"/>
        </w:rPr>
        <w:t>JAVIER</w:t>
      </w:r>
      <w:r w:rsidRPr="007468EE">
        <w:rPr>
          <w:rFonts w:ascii="Palatino Linotype" w:eastAsiaTheme="minorEastAsia" w:hAnsi="Palatino Linotype"/>
          <w:sz w:val="24"/>
          <w:szCs w:val="24"/>
          <w:lang w:val="es-ES_tradnl" w:eastAsia="es-ES"/>
        </w:rPr>
        <w:t xml:space="preserve"> MARTÍNEZ CRUZ; EN LA </w:t>
      </w:r>
      <w:r w:rsidR="00431308" w:rsidRPr="007468EE">
        <w:rPr>
          <w:rFonts w:ascii="Palatino Linotype" w:eastAsiaTheme="minorEastAsia" w:hAnsi="Palatino Linotype"/>
          <w:sz w:val="24"/>
          <w:szCs w:val="24"/>
          <w:lang w:val="es-ES_tradnl" w:eastAsia="es-ES"/>
        </w:rPr>
        <w:t>TRIGÉSIMA</w:t>
      </w:r>
      <w:r w:rsidRPr="007468EE">
        <w:rPr>
          <w:rFonts w:ascii="Palatino Linotype" w:eastAsiaTheme="minorEastAsia" w:hAnsi="Palatino Linotype"/>
          <w:sz w:val="24"/>
          <w:szCs w:val="24"/>
          <w:lang w:val="es-ES_tradnl" w:eastAsia="es-ES"/>
        </w:rPr>
        <w:t xml:space="preserve"> SESIÓN ORDINARIA CELEBRADA EL DÍA </w:t>
      </w:r>
      <w:r w:rsidR="00431308" w:rsidRPr="007468EE">
        <w:rPr>
          <w:rFonts w:ascii="Palatino Linotype" w:eastAsiaTheme="minorEastAsia" w:hAnsi="Palatino Linotype"/>
          <w:sz w:val="24"/>
          <w:szCs w:val="24"/>
          <w:lang w:val="es-ES_tradnl" w:eastAsia="es-ES"/>
        </w:rPr>
        <w:t>VEINTIDÓS</w:t>
      </w:r>
      <w:r w:rsidRPr="007468EE">
        <w:rPr>
          <w:rFonts w:ascii="Palatino Linotype" w:eastAsiaTheme="minorEastAsia" w:hAnsi="Palatino Linotype"/>
          <w:sz w:val="24"/>
          <w:szCs w:val="24"/>
          <w:lang w:val="es-ES_tradnl" w:eastAsia="es-ES"/>
        </w:rPr>
        <w:t xml:space="preserve"> (</w:t>
      </w:r>
      <w:r w:rsidR="00431308" w:rsidRPr="007468EE">
        <w:rPr>
          <w:rFonts w:ascii="Palatino Linotype" w:eastAsiaTheme="minorEastAsia" w:hAnsi="Palatino Linotype"/>
          <w:sz w:val="24"/>
          <w:szCs w:val="24"/>
          <w:lang w:val="es-ES_tradnl" w:eastAsia="es-ES"/>
        </w:rPr>
        <w:t>22</w:t>
      </w:r>
      <w:r w:rsidRPr="007468EE">
        <w:rPr>
          <w:rFonts w:ascii="Palatino Linotype" w:eastAsiaTheme="minorEastAsia" w:hAnsi="Palatino Linotype"/>
          <w:sz w:val="24"/>
          <w:szCs w:val="24"/>
          <w:lang w:val="es-ES_tradnl" w:eastAsia="es-ES"/>
        </w:rPr>
        <w:t xml:space="preserve">) DE </w:t>
      </w:r>
      <w:r w:rsidR="00431308" w:rsidRPr="007468EE">
        <w:rPr>
          <w:rFonts w:ascii="Palatino Linotype" w:eastAsiaTheme="minorEastAsia" w:hAnsi="Palatino Linotype"/>
          <w:sz w:val="24"/>
          <w:szCs w:val="24"/>
          <w:lang w:val="es-ES_tradnl" w:eastAsia="es-ES"/>
        </w:rPr>
        <w:t>AGOSTO</w:t>
      </w:r>
      <w:r w:rsidRPr="007468EE">
        <w:rPr>
          <w:rFonts w:ascii="Palatino Linotype" w:eastAsiaTheme="minorEastAsia" w:hAnsi="Palatino Linotype"/>
          <w:sz w:val="24"/>
          <w:szCs w:val="24"/>
          <w:lang w:val="es-ES_tradnl" w:eastAsia="es-ES"/>
        </w:rPr>
        <w:t xml:space="preserve"> DE DOS MIL DIECIOCHO, ANTE EL SECRETARIO TÉCNICO DEL PLENO ALEXIS TAPIA </w:t>
      </w:r>
      <w:r w:rsidR="00431308" w:rsidRPr="007468EE">
        <w:rPr>
          <w:rFonts w:ascii="Palatino Linotype" w:eastAsiaTheme="minorEastAsia" w:hAnsi="Palatino Linotype"/>
          <w:sz w:val="24"/>
          <w:szCs w:val="24"/>
          <w:lang w:val="es-ES_tradnl" w:eastAsia="es-ES"/>
        </w:rPr>
        <w:t>RAMÍREZ.</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395"/>
      </w:tblGrid>
      <w:tr w:rsidR="001861A0" w:rsidRPr="007468EE" w:rsidTr="0086238D">
        <w:trPr>
          <w:trHeight w:val="1807"/>
        </w:trPr>
        <w:tc>
          <w:tcPr>
            <w:tcW w:w="8789" w:type="dxa"/>
            <w:gridSpan w:val="2"/>
            <w:vAlign w:val="center"/>
          </w:tcPr>
          <w:p w:rsidR="00431308" w:rsidRPr="007468EE" w:rsidRDefault="00431308" w:rsidP="001861A0">
            <w:pPr>
              <w:rPr>
                <w:rFonts w:ascii="Palatino Linotype" w:hAnsi="Palatino Linotype"/>
                <w:sz w:val="23"/>
                <w:szCs w:val="23"/>
              </w:rPr>
            </w:pPr>
          </w:p>
          <w:p w:rsidR="001861A0" w:rsidRPr="007468EE" w:rsidRDefault="001861A0" w:rsidP="001861A0">
            <w:pPr>
              <w:jc w:val="center"/>
              <w:rPr>
                <w:rFonts w:ascii="Palatino Linotype" w:hAnsi="Palatino Linotype"/>
                <w:sz w:val="23"/>
                <w:szCs w:val="23"/>
              </w:rPr>
            </w:pPr>
          </w:p>
          <w:p w:rsidR="00431308" w:rsidRPr="007468EE" w:rsidRDefault="00431308" w:rsidP="001861A0">
            <w:pPr>
              <w:jc w:val="center"/>
              <w:rPr>
                <w:rFonts w:ascii="Palatino Linotype" w:hAnsi="Palatino Linotype"/>
                <w:sz w:val="23"/>
                <w:szCs w:val="23"/>
              </w:rPr>
            </w:pPr>
          </w:p>
          <w:p w:rsidR="004E18CC" w:rsidRPr="007468EE" w:rsidRDefault="004E18CC" w:rsidP="001861A0">
            <w:pPr>
              <w:jc w:val="center"/>
              <w:rPr>
                <w:rFonts w:ascii="Palatino Linotype" w:hAnsi="Palatino Linotype"/>
                <w:sz w:val="23"/>
                <w:szCs w:val="23"/>
              </w:rPr>
            </w:pPr>
          </w:p>
          <w:p w:rsidR="001861A0" w:rsidRPr="007468EE" w:rsidRDefault="001861A0" w:rsidP="001861A0">
            <w:pPr>
              <w:jc w:val="center"/>
              <w:rPr>
                <w:rFonts w:ascii="Palatino Linotype" w:hAnsi="Palatino Linotype"/>
                <w:b/>
                <w:sz w:val="23"/>
                <w:szCs w:val="23"/>
              </w:rPr>
            </w:pPr>
            <w:r w:rsidRPr="007468EE">
              <w:rPr>
                <w:rFonts w:ascii="Palatino Linotype" w:hAnsi="Palatino Linotype"/>
                <w:b/>
                <w:sz w:val="23"/>
                <w:szCs w:val="23"/>
              </w:rPr>
              <w:t>Zulema Martínez Sánchez</w:t>
            </w:r>
          </w:p>
          <w:p w:rsidR="001861A0" w:rsidRPr="007468EE" w:rsidRDefault="001861A0" w:rsidP="001861A0">
            <w:pPr>
              <w:jc w:val="center"/>
              <w:rPr>
                <w:rFonts w:ascii="Palatino Linotype" w:hAnsi="Palatino Linotype"/>
                <w:sz w:val="23"/>
                <w:szCs w:val="23"/>
              </w:rPr>
            </w:pPr>
            <w:r w:rsidRPr="007468EE">
              <w:rPr>
                <w:rFonts w:ascii="Palatino Linotype" w:hAnsi="Palatino Linotype"/>
                <w:sz w:val="23"/>
                <w:szCs w:val="23"/>
              </w:rPr>
              <w:t>Comisionada Presidenta</w:t>
            </w:r>
          </w:p>
          <w:p w:rsidR="001861A0" w:rsidRPr="007468EE" w:rsidRDefault="001861A0" w:rsidP="001861A0">
            <w:pPr>
              <w:jc w:val="center"/>
              <w:rPr>
                <w:rFonts w:ascii="Palatino Linotype" w:hAnsi="Palatino Linotype"/>
                <w:sz w:val="23"/>
                <w:szCs w:val="23"/>
              </w:rPr>
            </w:pPr>
            <w:r w:rsidRPr="007468EE">
              <w:rPr>
                <w:rFonts w:ascii="Palatino Linotype" w:hAnsi="Palatino Linotype"/>
                <w:sz w:val="23"/>
                <w:szCs w:val="23"/>
              </w:rPr>
              <w:t>(Rúbrica)</w:t>
            </w:r>
          </w:p>
          <w:p w:rsidR="001861A0" w:rsidRPr="007468EE" w:rsidRDefault="001861A0" w:rsidP="001861A0">
            <w:pPr>
              <w:jc w:val="center"/>
              <w:rPr>
                <w:rFonts w:ascii="Palatino Linotype" w:hAnsi="Palatino Linotype"/>
                <w:sz w:val="23"/>
                <w:szCs w:val="23"/>
              </w:rPr>
            </w:pPr>
          </w:p>
          <w:p w:rsidR="001861A0" w:rsidRPr="007468EE" w:rsidRDefault="001861A0" w:rsidP="001861A0">
            <w:pPr>
              <w:jc w:val="center"/>
              <w:rPr>
                <w:rFonts w:ascii="Palatino Linotype" w:hAnsi="Palatino Linotype"/>
                <w:sz w:val="23"/>
                <w:szCs w:val="23"/>
              </w:rPr>
            </w:pPr>
          </w:p>
        </w:tc>
      </w:tr>
      <w:tr w:rsidR="001861A0" w:rsidRPr="007468EE" w:rsidTr="0086238D">
        <w:trPr>
          <w:trHeight w:val="2156"/>
        </w:trPr>
        <w:tc>
          <w:tcPr>
            <w:tcW w:w="4394" w:type="dxa"/>
            <w:vAlign w:val="center"/>
          </w:tcPr>
          <w:p w:rsidR="001861A0" w:rsidRPr="007468EE" w:rsidRDefault="001861A0" w:rsidP="001861A0">
            <w:pPr>
              <w:rPr>
                <w:rFonts w:ascii="Palatino Linotype" w:hAnsi="Palatino Linotype"/>
                <w:b/>
                <w:sz w:val="23"/>
                <w:szCs w:val="23"/>
              </w:rPr>
            </w:pPr>
          </w:p>
          <w:p w:rsidR="001861A0" w:rsidRPr="007468EE" w:rsidRDefault="001861A0" w:rsidP="001861A0">
            <w:pPr>
              <w:jc w:val="center"/>
              <w:rPr>
                <w:rFonts w:ascii="Palatino Linotype" w:hAnsi="Palatino Linotype"/>
                <w:b/>
                <w:sz w:val="23"/>
                <w:szCs w:val="23"/>
              </w:rPr>
            </w:pPr>
            <w:r w:rsidRPr="007468EE">
              <w:rPr>
                <w:rFonts w:ascii="Palatino Linotype" w:hAnsi="Palatino Linotype"/>
                <w:b/>
                <w:sz w:val="23"/>
                <w:szCs w:val="23"/>
              </w:rPr>
              <w:t xml:space="preserve">Eva </w:t>
            </w:r>
            <w:proofErr w:type="spellStart"/>
            <w:r w:rsidRPr="007468EE">
              <w:rPr>
                <w:rFonts w:ascii="Palatino Linotype" w:hAnsi="Palatino Linotype"/>
                <w:b/>
                <w:sz w:val="23"/>
                <w:szCs w:val="23"/>
              </w:rPr>
              <w:t>Abaid</w:t>
            </w:r>
            <w:proofErr w:type="spellEnd"/>
            <w:r w:rsidRPr="007468EE">
              <w:rPr>
                <w:rFonts w:ascii="Palatino Linotype" w:hAnsi="Palatino Linotype"/>
                <w:b/>
                <w:sz w:val="23"/>
                <w:szCs w:val="23"/>
              </w:rPr>
              <w:t xml:space="preserve"> </w:t>
            </w:r>
            <w:proofErr w:type="spellStart"/>
            <w:r w:rsidRPr="007468EE">
              <w:rPr>
                <w:rFonts w:ascii="Palatino Linotype" w:hAnsi="Palatino Linotype"/>
                <w:b/>
                <w:sz w:val="23"/>
                <w:szCs w:val="23"/>
              </w:rPr>
              <w:t>Yapur</w:t>
            </w:r>
            <w:proofErr w:type="spellEnd"/>
          </w:p>
          <w:p w:rsidR="001861A0" w:rsidRPr="007468EE" w:rsidRDefault="001861A0" w:rsidP="001861A0">
            <w:pPr>
              <w:jc w:val="center"/>
              <w:rPr>
                <w:rFonts w:ascii="Palatino Linotype" w:hAnsi="Palatino Linotype"/>
                <w:sz w:val="23"/>
                <w:szCs w:val="23"/>
              </w:rPr>
            </w:pPr>
            <w:r w:rsidRPr="007468EE">
              <w:rPr>
                <w:rFonts w:ascii="Palatino Linotype" w:hAnsi="Palatino Linotype"/>
                <w:sz w:val="23"/>
                <w:szCs w:val="23"/>
              </w:rPr>
              <w:t>Comisionada</w:t>
            </w:r>
          </w:p>
          <w:p w:rsidR="001861A0" w:rsidRPr="007468EE" w:rsidRDefault="001861A0" w:rsidP="001861A0">
            <w:pPr>
              <w:jc w:val="center"/>
              <w:rPr>
                <w:rFonts w:ascii="Palatino Linotype" w:hAnsi="Palatino Linotype"/>
                <w:sz w:val="23"/>
                <w:szCs w:val="23"/>
              </w:rPr>
            </w:pPr>
            <w:r w:rsidRPr="007468EE">
              <w:rPr>
                <w:rFonts w:ascii="Palatino Linotype" w:hAnsi="Palatino Linotype"/>
                <w:sz w:val="23"/>
                <w:szCs w:val="23"/>
              </w:rPr>
              <w:t>(Rúbrica)</w:t>
            </w:r>
          </w:p>
        </w:tc>
        <w:tc>
          <w:tcPr>
            <w:tcW w:w="4395" w:type="dxa"/>
            <w:vAlign w:val="center"/>
          </w:tcPr>
          <w:p w:rsidR="00431308" w:rsidRPr="007468EE" w:rsidRDefault="00431308" w:rsidP="001861A0">
            <w:pPr>
              <w:rPr>
                <w:rFonts w:ascii="Palatino Linotype" w:hAnsi="Palatino Linotype" w:cs="Arial"/>
                <w:b/>
                <w:sz w:val="23"/>
                <w:szCs w:val="23"/>
              </w:rPr>
            </w:pPr>
          </w:p>
          <w:p w:rsidR="001861A0" w:rsidRPr="007468EE" w:rsidRDefault="001861A0" w:rsidP="001861A0">
            <w:pPr>
              <w:rPr>
                <w:rFonts w:ascii="Palatino Linotype" w:hAnsi="Palatino Linotype" w:cs="Arial"/>
                <w:b/>
                <w:sz w:val="23"/>
                <w:szCs w:val="23"/>
              </w:rPr>
            </w:pPr>
            <w:r w:rsidRPr="007468EE">
              <w:rPr>
                <w:rFonts w:ascii="Palatino Linotype" w:hAnsi="Palatino Linotype" w:cs="Arial"/>
                <w:b/>
                <w:sz w:val="23"/>
                <w:szCs w:val="23"/>
              </w:rPr>
              <w:t xml:space="preserve"> </w:t>
            </w:r>
          </w:p>
          <w:p w:rsidR="001861A0" w:rsidRPr="007468EE" w:rsidRDefault="001861A0" w:rsidP="001861A0">
            <w:pPr>
              <w:jc w:val="center"/>
              <w:rPr>
                <w:rFonts w:ascii="Palatino Linotype" w:hAnsi="Palatino Linotype"/>
                <w:b/>
                <w:sz w:val="23"/>
                <w:szCs w:val="23"/>
              </w:rPr>
            </w:pPr>
            <w:r w:rsidRPr="007468EE">
              <w:rPr>
                <w:rFonts w:ascii="Palatino Linotype" w:hAnsi="Palatino Linotype" w:cs="Arial"/>
                <w:b/>
                <w:sz w:val="23"/>
                <w:szCs w:val="23"/>
              </w:rPr>
              <w:t>José Guadalupe Luna Hernández</w:t>
            </w:r>
          </w:p>
          <w:p w:rsidR="001861A0" w:rsidRPr="007468EE" w:rsidRDefault="001861A0" w:rsidP="001861A0">
            <w:pPr>
              <w:jc w:val="center"/>
              <w:rPr>
                <w:rFonts w:ascii="Palatino Linotype" w:hAnsi="Palatino Linotype"/>
                <w:sz w:val="23"/>
                <w:szCs w:val="23"/>
              </w:rPr>
            </w:pPr>
            <w:r w:rsidRPr="007468EE">
              <w:rPr>
                <w:rFonts w:ascii="Palatino Linotype" w:hAnsi="Palatino Linotype"/>
                <w:sz w:val="23"/>
                <w:szCs w:val="23"/>
              </w:rPr>
              <w:t xml:space="preserve"> Comisionado</w:t>
            </w:r>
          </w:p>
          <w:p w:rsidR="001861A0" w:rsidRPr="007468EE" w:rsidRDefault="001861A0" w:rsidP="001861A0">
            <w:pPr>
              <w:jc w:val="center"/>
              <w:rPr>
                <w:rFonts w:ascii="Palatino Linotype" w:hAnsi="Palatino Linotype"/>
                <w:sz w:val="23"/>
                <w:szCs w:val="23"/>
              </w:rPr>
            </w:pPr>
            <w:r w:rsidRPr="007468EE">
              <w:rPr>
                <w:rFonts w:ascii="Palatino Linotype" w:hAnsi="Palatino Linotype"/>
                <w:sz w:val="23"/>
                <w:szCs w:val="23"/>
              </w:rPr>
              <w:t>(Rúbrica)</w:t>
            </w:r>
          </w:p>
          <w:p w:rsidR="001861A0" w:rsidRPr="007468EE" w:rsidRDefault="001861A0" w:rsidP="001861A0">
            <w:pPr>
              <w:jc w:val="center"/>
              <w:rPr>
                <w:rFonts w:ascii="Palatino Linotype" w:hAnsi="Palatino Linotype"/>
                <w:sz w:val="23"/>
                <w:szCs w:val="23"/>
              </w:rPr>
            </w:pPr>
          </w:p>
        </w:tc>
      </w:tr>
      <w:tr w:rsidR="001861A0" w:rsidRPr="007468EE" w:rsidTr="0086238D">
        <w:trPr>
          <w:trHeight w:val="1953"/>
        </w:trPr>
        <w:tc>
          <w:tcPr>
            <w:tcW w:w="8789" w:type="dxa"/>
            <w:gridSpan w:val="2"/>
            <w:vAlign w:val="center"/>
          </w:tcPr>
          <w:p w:rsidR="001861A0" w:rsidRPr="007468EE" w:rsidRDefault="001861A0" w:rsidP="001861A0">
            <w:pPr>
              <w:jc w:val="center"/>
              <w:rPr>
                <w:rFonts w:ascii="Palatino Linotype" w:hAnsi="Palatino Linotype" w:cs="Arial"/>
                <w:b/>
                <w:sz w:val="23"/>
                <w:szCs w:val="23"/>
              </w:rPr>
            </w:pPr>
          </w:p>
          <w:p w:rsidR="001861A0" w:rsidRPr="007468EE" w:rsidRDefault="001861A0" w:rsidP="001861A0">
            <w:pPr>
              <w:jc w:val="center"/>
              <w:rPr>
                <w:rFonts w:ascii="Palatino Linotype" w:hAnsi="Palatino Linotype" w:cs="Arial"/>
                <w:b/>
                <w:sz w:val="23"/>
                <w:szCs w:val="23"/>
              </w:rPr>
            </w:pPr>
          </w:p>
          <w:p w:rsidR="001861A0" w:rsidRPr="007468EE" w:rsidRDefault="001861A0" w:rsidP="00431308">
            <w:pPr>
              <w:rPr>
                <w:rFonts w:ascii="Palatino Linotype" w:hAnsi="Palatino Linotype" w:cs="Arial"/>
                <w:b/>
                <w:sz w:val="23"/>
                <w:szCs w:val="23"/>
              </w:rPr>
            </w:pPr>
          </w:p>
          <w:p w:rsidR="00431308" w:rsidRPr="007468EE" w:rsidRDefault="00431308" w:rsidP="00431308">
            <w:pPr>
              <w:rPr>
                <w:rFonts w:ascii="Palatino Linotype" w:hAnsi="Palatino Linotype" w:cs="Arial"/>
                <w:b/>
                <w:sz w:val="23"/>
                <w:szCs w:val="23"/>
              </w:rPr>
            </w:pPr>
          </w:p>
          <w:p w:rsidR="001861A0" w:rsidRPr="007468EE" w:rsidRDefault="001861A0" w:rsidP="00431308">
            <w:pPr>
              <w:rPr>
                <w:rFonts w:ascii="Palatino Linotype" w:hAnsi="Palatino Linotype" w:cs="Arial"/>
                <w:b/>
                <w:sz w:val="23"/>
                <w:szCs w:val="23"/>
              </w:rPr>
            </w:pPr>
          </w:p>
          <w:p w:rsidR="001861A0" w:rsidRPr="007468EE" w:rsidRDefault="001861A0" w:rsidP="001861A0">
            <w:pPr>
              <w:jc w:val="center"/>
              <w:rPr>
                <w:rFonts w:ascii="Palatino Linotype" w:hAnsi="Palatino Linotype" w:cs="Arial"/>
                <w:b/>
                <w:sz w:val="23"/>
                <w:szCs w:val="23"/>
              </w:rPr>
            </w:pPr>
            <w:r w:rsidRPr="007468EE">
              <w:rPr>
                <w:rFonts w:ascii="Palatino Linotype" w:hAnsi="Palatino Linotype" w:cs="Arial"/>
                <w:b/>
                <w:sz w:val="23"/>
                <w:szCs w:val="23"/>
              </w:rPr>
              <w:t>Javier Martínez Cruz</w:t>
            </w:r>
          </w:p>
          <w:p w:rsidR="001861A0" w:rsidRPr="007468EE" w:rsidRDefault="001861A0" w:rsidP="001861A0">
            <w:pPr>
              <w:jc w:val="center"/>
              <w:rPr>
                <w:rFonts w:ascii="Palatino Linotype" w:hAnsi="Palatino Linotype" w:cs="Arial"/>
                <w:sz w:val="23"/>
                <w:szCs w:val="23"/>
              </w:rPr>
            </w:pPr>
            <w:r w:rsidRPr="007468EE">
              <w:rPr>
                <w:rFonts w:ascii="Palatino Linotype" w:hAnsi="Palatino Linotype" w:cs="Arial"/>
                <w:sz w:val="23"/>
                <w:szCs w:val="23"/>
              </w:rPr>
              <w:t>Comisionado</w:t>
            </w:r>
          </w:p>
          <w:p w:rsidR="001861A0" w:rsidRPr="007468EE" w:rsidRDefault="001861A0" w:rsidP="001861A0">
            <w:pPr>
              <w:jc w:val="center"/>
              <w:rPr>
                <w:rFonts w:ascii="Palatino Linotype" w:hAnsi="Palatino Linotype"/>
                <w:sz w:val="23"/>
                <w:szCs w:val="23"/>
              </w:rPr>
            </w:pPr>
            <w:r w:rsidRPr="007468EE">
              <w:rPr>
                <w:rFonts w:ascii="Palatino Linotype" w:hAnsi="Palatino Linotype"/>
                <w:sz w:val="23"/>
                <w:szCs w:val="23"/>
              </w:rPr>
              <w:t>(Rúbrica)</w:t>
            </w:r>
          </w:p>
          <w:p w:rsidR="001861A0" w:rsidRPr="007468EE" w:rsidRDefault="001861A0" w:rsidP="001861A0">
            <w:pPr>
              <w:rPr>
                <w:rFonts w:ascii="Palatino Linotype" w:hAnsi="Palatino Linotype" w:cs="Arial"/>
                <w:sz w:val="23"/>
                <w:szCs w:val="23"/>
              </w:rPr>
            </w:pPr>
          </w:p>
        </w:tc>
      </w:tr>
      <w:tr w:rsidR="001861A0" w:rsidRPr="007468EE" w:rsidTr="0086238D">
        <w:trPr>
          <w:trHeight w:val="1544"/>
        </w:trPr>
        <w:tc>
          <w:tcPr>
            <w:tcW w:w="8789" w:type="dxa"/>
            <w:gridSpan w:val="2"/>
            <w:vAlign w:val="center"/>
          </w:tcPr>
          <w:p w:rsidR="001861A0" w:rsidRPr="007468EE" w:rsidRDefault="001861A0" w:rsidP="001861A0">
            <w:pPr>
              <w:jc w:val="center"/>
              <w:rPr>
                <w:rFonts w:ascii="Palatino Linotype" w:hAnsi="Palatino Linotype" w:cs="Arial"/>
                <w:b/>
                <w:sz w:val="23"/>
                <w:szCs w:val="23"/>
              </w:rPr>
            </w:pPr>
          </w:p>
          <w:p w:rsidR="001861A0" w:rsidRPr="007468EE" w:rsidRDefault="001861A0" w:rsidP="001861A0">
            <w:pPr>
              <w:jc w:val="center"/>
              <w:rPr>
                <w:rFonts w:ascii="Palatino Linotype" w:hAnsi="Palatino Linotype" w:cs="Arial"/>
                <w:b/>
                <w:sz w:val="23"/>
                <w:szCs w:val="23"/>
              </w:rPr>
            </w:pPr>
          </w:p>
          <w:p w:rsidR="001861A0" w:rsidRDefault="001861A0" w:rsidP="001861A0">
            <w:pPr>
              <w:rPr>
                <w:rFonts w:ascii="Palatino Linotype" w:hAnsi="Palatino Linotype" w:cs="Arial"/>
                <w:b/>
                <w:sz w:val="23"/>
                <w:szCs w:val="23"/>
              </w:rPr>
            </w:pPr>
          </w:p>
          <w:p w:rsidR="007468EE" w:rsidRPr="007468EE" w:rsidRDefault="007468EE" w:rsidP="001861A0">
            <w:pPr>
              <w:rPr>
                <w:rFonts w:ascii="Palatino Linotype" w:hAnsi="Palatino Linotype" w:cs="Arial"/>
                <w:b/>
                <w:sz w:val="23"/>
                <w:szCs w:val="23"/>
              </w:rPr>
            </w:pPr>
          </w:p>
          <w:p w:rsidR="001861A0" w:rsidRPr="007468EE" w:rsidRDefault="001861A0" w:rsidP="001861A0">
            <w:pPr>
              <w:rPr>
                <w:rFonts w:ascii="Palatino Linotype" w:hAnsi="Palatino Linotype" w:cs="Arial"/>
                <w:b/>
                <w:sz w:val="23"/>
                <w:szCs w:val="23"/>
              </w:rPr>
            </w:pPr>
          </w:p>
          <w:p w:rsidR="001861A0" w:rsidRPr="007468EE" w:rsidRDefault="001861A0" w:rsidP="001861A0">
            <w:pPr>
              <w:jc w:val="center"/>
              <w:rPr>
                <w:rFonts w:ascii="Palatino Linotype" w:hAnsi="Palatino Linotype"/>
                <w:b/>
                <w:sz w:val="23"/>
                <w:szCs w:val="23"/>
              </w:rPr>
            </w:pPr>
            <w:r w:rsidRPr="007468EE">
              <w:rPr>
                <w:rFonts w:ascii="Palatino Linotype" w:hAnsi="Palatino Linotype" w:cs="Arial"/>
                <w:b/>
                <w:sz w:val="23"/>
                <w:szCs w:val="23"/>
              </w:rPr>
              <w:t>Alexis Tapia Ramírez</w:t>
            </w:r>
          </w:p>
          <w:p w:rsidR="001861A0" w:rsidRPr="007468EE" w:rsidRDefault="001861A0" w:rsidP="001861A0">
            <w:pPr>
              <w:jc w:val="center"/>
              <w:rPr>
                <w:rFonts w:ascii="Palatino Linotype" w:hAnsi="Palatino Linotype"/>
                <w:sz w:val="23"/>
                <w:szCs w:val="23"/>
              </w:rPr>
            </w:pPr>
            <w:r w:rsidRPr="007468EE">
              <w:rPr>
                <w:rFonts w:ascii="Palatino Linotype" w:hAnsi="Palatino Linotype"/>
                <w:sz w:val="23"/>
                <w:szCs w:val="23"/>
              </w:rPr>
              <w:t>Secretario Técnico del Pleno</w:t>
            </w:r>
          </w:p>
          <w:p w:rsidR="004E18CC" w:rsidRPr="007468EE" w:rsidRDefault="001861A0" w:rsidP="007468EE">
            <w:pPr>
              <w:jc w:val="center"/>
              <w:rPr>
                <w:rFonts w:ascii="Palatino Linotype" w:hAnsi="Palatino Linotype"/>
                <w:sz w:val="23"/>
                <w:szCs w:val="23"/>
              </w:rPr>
            </w:pPr>
            <w:r w:rsidRPr="007468EE">
              <w:rPr>
                <w:rFonts w:ascii="Palatino Linotype" w:hAnsi="Palatino Linotype"/>
                <w:sz w:val="23"/>
                <w:szCs w:val="23"/>
              </w:rPr>
              <w:t>(Rúbrica)</w:t>
            </w:r>
          </w:p>
        </w:tc>
      </w:tr>
    </w:tbl>
    <w:p w:rsidR="001624CE" w:rsidRPr="00431308" w:rsidRDefault="001861A0" w:rsidP="00431308">
      <w:pPr>
        <w:spacing w:after="0" w:line="240" w:lineRule="auto"/>
        <w:jc w:val="both"/>
        <w:rPr>
          <w:rFonts w:ascii="Palatino Linotype" w:eastAsia="MS Mincho" w:hAnsi="Palatino Linotype" w:cs="Times New Roman"/>
          <w:sz w:val="24"/>
          <w:szCs w:val="24"/>
          <w:lang w:eastAsia="es-ES"/>
        </w:rPr>
      </w:pPr>
      <w:r w:rsidRPr="007468EE">
        <w:rPr>
          <w:rFonts w:ascii="Palatino Linotype" w:eastAsia="Times New Roman" w:hAnsi="Palatino Linotype" w:cs="Arial"/>
          <w:color w:val="000000" w:themeColor="text1"/>
          <w:sz w:val="24"/>
          <w:szCs w:val="24"/>
          <w:lang w:val="es-ES_tradnl" w:eastAsia="es-ES"/>
        </w:rPr>
        <w:t xml:space="preserve">Esta hoja corresponde a la resolución de </w:t>
      </w:r>
      <w:r w:rsidR="00431308" w:rsidRPr="007468EE">
        <w:rPr>
          <w:rFonts w:ascii="Palatino Linotype" w:eastAsia="Times New Roman" w:hAnsi="Palatino Linotype" w:cs="Arial"/>
          <w:color w:val="000000" w:themeColor="text1"/>
          <w:sz w:val="24"/>
          <w:szCs w:val="24"/>
          <w:lang w:val="es-ES_tradnl" w:eastAsia="es-ES"/>
        </w:rPr>
        <w:t>veintidós</w:t>
      </w:r>
      <w:r w:rsidRPr="007468EE">
        <w:rPr>
          <w:rFonts w:ascii="Palatino Linotype" w:eastAsia="Times New Roman" w:hAnsi="Palatino Linotype" w:cs="Arial"/>
          <w:color w:val="000000" w:themeColor="text1"/>
          <w:sz w:val="24"/>
          <w:szCs w:val="24"/>
          <w:lang w:val="es-ES_tradnl" w:eastAsia="es-ES"/>
        </w:rPr>
        <w:t xml:space="preserve"> de </w:t>
      </w:r>
      <w:r w:rsidR="00431308" w:rsidRPr="007468EE">
        <w:rPr>
          <w:rFonts w:ascii="Palatino Linotype" w:eastAsia="Times New Roman" w:hAnsi="Palatino Linotype" w:cs="Arial"/>
          <w:color w:val="000000" w:themeColor="text1"/>
          <w:sz w:val="24"/>
          <w:szCs w:val="24"/>
          <w:lang w:val="es-ES_tradnl" w:eastAsia="es-ES"/>
        </w:rPr>
        <w:t>agosto</w:t>
      </w:r>
      <w:r w:rsidRPr="007468EE">
        <w:rPr>
          <w:rFonts w:ascii="Palatino Linotype" w:eastAsia="Times New Roman" w:hAnsi="Palatino Linotype" w:cs="Arial"/>
          <w:color w:val="000000" w:themeColor="text1"/>
          <w:sz w:val="24"/>
          <w:szCs w:val="24"/>
          <w:lang w:val="es-ES_tradnl" w:eastAsia="es-ES"/>
        </w:rPr>
        <w:t xml:space="preserve"> de dos mil dieciocho, emitida en el recurso de revisión </w:t>
      </w:r>
      <w:r w:rsidR="00B47627" w:rsidRPr="007468EE">
        <w:rPr>
          <w:rFonts w:ascii="Palatino Linotype" w:eastAsiaTheme="minorEastAsia" w:hAnsi="Palatino Linotype" w:cs="Arial"/>
          <w:b/>
          <w:bCs/>
          <w:sz w:val="24"/>
          <w:szCs w:val="24"/>
          <w:lang w:val="es-ES_tradnl" w:eastAsia="es-ES"/>
        </w:rPr>
        <w:t>02071</w:t>
      </w:r>
      <w:r w:rsidRPr="007468EE">
        <w:rPr>
          <w:rFonts w:ascii="Palatino Linotype" w:eastAsiaTheme="minorEastAsia" w:hAnsi="Palatino Linotype" w:cs="Arial"/>
          <w:b/>
          <w:bCs/>
          <w:sz w:val="24"/>
          <w:szCs w:val="24"/>
          <w:lang w:val="es-ES_tradnl" w:eastAsia="es-ES"/>
        </w:rPr>
        <w:t>/INFOEM/IP/RR/2018</w:t>
      </w:r>
      <w:r w:rsidRPr="007468EE">
        <w:rPr>
          <w:rFonts w:ascii="Palatino Linotype" w:eastAsia="Times New Roman" w:hAnsi="Palatino Linotype" w:cs="Arial"/>
          <w:color w:val="000000" w:themeColor="text1"/>
          <w:sz w:val="24"/>
          <w:szCs w:val="24"/>
          <w:lang w:val="es-ES_tradnl" w:eastAsia="es-ES"/>
        </w:rPr>
        <w:t xml:space="preserve"> </w:t>
      </w:r>
      <w:r w:rsidRPr="007468EE">
        <w:rPr>
          <w:rFonts w:ascii="Palatino Linotype" w:eastAsia="Times New Roman" w:hAnsi="Palatino Linotype" w:cs="Arial"/>
          <w:b/>
          <w:color w:val="000000" w:themeColor="text1"/>
          <w:sz w:val="24"/>
          <w:szCs w:val="24"/>
          <w:lang w:val="es-ES_tradnl" w:eastAsia="es-ES"/>
        </w:rPr>
        <w:t>y acumulado</w:t>
      </w:r>
      <w:bookmarkEnd w:id="9"/>
      <w:bookmarkEnd w:id="10"/>
      <w:bookmarkEnd w:id="11"/>
      <w:r w:rsidR="00431308" w:rsidRPr="007468EE">
        <w:rPr>
          <w:rFonts w:ascii="Palatino Linotype" w:eastAsia="Times New Roman" w:hAnsi="Palatino Linotype" w:cs="Arial"/>
          <w:b/>
          <w:color w:val="000000" w:themeColor="text1"/>
          <w:sz w:val="24"/>
          <w:szCs w:val="24"/>
          <w:lang w:val="es-ES_tradnl" w:eastAsia="es-ES"/>
        </w:rPr>
        <w:t>s</w:t>
      </w:r>
      <w:bookmarkStart w:id="25" w:name="_GoBack"/>
      <w:bookmarkEnd w:id="25"/>
    </w:p>
    <w:sectPr w:rsidR="001624CE" w:rsidRPr="00431308" w:rsidSect="0086238D">
      <w:headerReference w:type="default" r:id="rId12"/>
      <w:footerReference w:type="default" r:id="rId13"/>
      <w:headerReference w:type="first" r:id="rId14"/>
      <w:footerReference w:type="first" r:id="rId15"/>
      <w:pgSz w:w="12240" w:h="15840"/>
      <w:pgMar w:top="1417" w:right="1750"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7ED7" w:rsidRDefault="00B37ED7" w:rsidP="001861A0">
      <w:pPr>
        <w:spacing w:after="0" w:line="240" w:lineRule="auto"/>
      </w:pPr>
      <w:r>
        <w:separator/>
      </w:r>
    </w:p>
  </w:endnote>
  <w:endnote w:type="continuationSeparator" w:id="0">
    <w:p w:rsidR="00B37ED7" w:rsidRDefault="00B37ED7" w:rsidP="001861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B37ED7" w:rsidRPr="000A2541" w:rsidRDefault="00B37ED7">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F45A2F">
              <w:rPr>
                <w:rFonts w:ascii="Palatino Linotype" w:hAnsi="Palatino Linotype"/>
                <w:b/>
                <w:bCs/>
                <w:noProof/>
              </w:rPr>
              <w:t>65</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F45A2F">
              <w:rPr>
                <w:rFonts w:ascii="Palatino Linotype" w:hAnsi="Palatino Linotype"/>
                <w:b/>
                <w:bCs/>
                <w:noProof/>
              </w:rPr>
              <w:t>66</w:t>
            </w:r>
            <w:r w:rsidRPr="000A2541">
              <w:rPr>
                <w:rFonts w:ascii="Palatino Linotype" w:hAnsi="Palatino Linotype"/>
                <w:b/>
                <w:bCs/>
              </w:rPr>
              <w:fldChar w:fldCharType="end"/>
            </w:r>
          </w:p>
        </w:sdtContent>
      </w:sdt>
    </w:sdtContent>
  </w:sdt>
  <w:p w:rsidR="00B37ED7" w:rsidRDefault="00B37ED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ED7" w:rsidRPr="00883450" w:rsidRDefault="00B37ED7" w:rsidP="0086238D">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F45A2F" w:rsidRPr="00F45A2F">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F45A2F" w:rsidRPr="00F45A2F">
      <w:rPr>
        <w:rFonts w:ascii="Palatino Linotype" w:hAnsi="Palatino Linotype"/>
        <w:noProof/>
        <w:sz w:val="22"/>
        <w:szCs w:val="22"/>
        <w:lang w:val="es-ES"/>
      </w:rPr>
      <w:t>66</w:t>
    </w:r>
    <w:r w:rsidRPr="00883450">
      <w:rPr>
        <w:rFonts w:ascii="Palatino Linotype" w:hAnsi="Palatino Linotype"/>
        <w:sz w:val="22"/>
        <w:szCs w:val="22"/>
      </w:rPr>
      <w:fldChar w:fldCharType="end"/>
    </w:r>
  </w:p>
  <w:p w:rsidR="00B37ED7" w:rsidRPr="00883450" w:rsidRDefault="00B37ED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7ED7" w:rsidRDefault="00B37ED7" w:rsidP="001861A0">
      <w:pPr>
        <w:spacing w:after="0" w:line="240" w:lineRule="auto"/>
      </w:pPr>
      <w:r>
        <w:separator/>
      </w:r>
    </w:p>
  </w:footnote>
  <w:footnote w:type="continuationSeparator" w:id="0">
    <w:p w:rsidR="00B37ED7" w:rsidRDefault="00B37ED7" w:rsidP="001861A0">
      <w:pPr>
        <w:spacing w:after="0" w:line="240" w:lineRule="auto"/>
      </w:pPr>
      <w:r>
        <w:continuationSeparator/>
      </w:r>
    </w:p>
  </w:footnote>
  <w:footnote w:id="1">
    <w:p w:rsidR="00B37ED7" w:rsidRPr="00F75272" w:rsidRDefault="00B37ED7" w:rsidP="001861A0">
      <w:pPr>
        <w:pStyle w:val="Textonotapie1"/>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rsidR="00B37ED7" w:rsidRDefault="00B37ED7" w:rsidP="00FA2FC5">
      <w:pPr>
        <w:pStyle w:val="Textonotapie"/>
      </w:pPr>
      <w:r>
        <w:rPr>
          <w:rStyle w:val="Refdenotaalpie"/>
        </w:rPr>
        <w:footnoteRef/>
      </w:r>
      <w:r>
        <w:t xml:space="preserve"> Convención Americana sobre Derechos Humanos. Artículo 13.</w:t>
      </w:r>
    </w:p>
  </w:footnote>
  <w:footnote w:id="3">
    <w:p w:rsidR="00B37ED7" w:rsidRDefault="00B37ED7" w:rsidP="00FA2FC5">
      <w:pPr>
        <w:pStyle w:val="Textonotapie"/>
      </w:pPr>
      <w:r>
        <w:rPr>
          <w:rStyle w:val="Refdenotaalpie"/>
        </w:rPr>
        <w:footnoteRef/>
      </w:r>
      <w:r>
        <w:t xml:space="preserve"> Constitución Política de los Estados Unidos Mexicanos. Artículo sexto, sección A, Fracción I.</w:t>
      </w:r>
    </w:p>
  </w:footnote>
  <w:footnote w:id="4">
    <w:p w:rsidR="00B37ED7" w:rsidRDefault="00B37ED7" w:rsidP="00FA2FC5">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rsidR="00B37ED7" w:rsidRDefault="00B37ED7" w:rsidP="00FA2FC5">
      <w:pPr>
        <w:pStyle w:val="Textonotapie"/>
      </w:pPr>
      <w:r>
        <w:rPr>
          <w:rStyle w:val="Refdenotaalpie"/>
        </w:rPr>
        <w:footnoteRef/>
      </w:r>
      <w:r>
        <w:t xml:space="preserve"> Ibídem. Párr. 87.</w:t>
      </w:r>
    </w:p>
  </w:footnote>
  <w:footnote w:id="6">
    <w:p w:rsidR="00B37ED7" w:rsidRDefault="00B37ED7" w:rsidP="00FA2FC5">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7">
    <w:p w:rsidR="00B37ED7" w:rsidRPr="004B5E61" w:rsidRDefault="00B37ED7" w:rsidP="005A5F1F">
      <w:pPr>
        <w:pStyle w:val="Textonotapie"/>
      </w:pPr>
      <w:r>
        <w:rPr>
          <w:rStyle w:val="Refdenotaalpie"/>
        </w:rPr>
        <w:footnoteRef/>
      </w:r>
      <w:r>
        <w:t xml:space="preserve"> Disponible para su consulta en </w:t>
      </w:r>
      <w:hyperlink r:id="rId2" w:history="1">
        <w:r w:rsidRPr="005A5F1F">
          <w:rPr>
            <w:rStyle w:val="Hipervnculo"/>
            <w:color w:val="0F243E"/>
          </w:rPr>
          <w:t>http://www.dof.gob.mx/nota_detalle.php?codigo=5436056&amp;fecha=04/05/2016</w:t>
        </w:r>
      </w:hyperlink>
    </w:p>
  </w:footnote>
  <w:footnote w:id="8">
    <w:p w:rsidR="00B37ED7" w:rsidRPr="00D431BE" w:rsidRDefault="00B37ED7" w:rsidP="00EA247B">
      <w:pPr>
        <w:jc w:val="both"/>
        <w:rPr>
          <w:rFonts w:ascii="Palatino Linotype" w:eastAsia="Times New Roman" w:hAnsi="Palatino Linotype" w:cs="Times New Roman"/>
          <w:color w:val="000000" w:themeColor="text1"/>
          <w:sz w:val="20"/>
          <w:szCs w:val="20"/>
          <w:lang w:val="es-ES_tradnl" w:eastAsia="es-ES_tradnl"/>
        </w:rPr>
      </w:pPr>
      <w:r w:rsidRPr="00D431BE">
        <w:rPr>
          <w:rStyle w:val="Refdenotaalpie"/>
          <w:rFonts w:ascii="Palatino Linotype" w:hAnsi="Palatino Linotype"/>
          <w:color w:val="000000" w:themeColor="text1"/>
          <w:sz w:val="20"/>
          <w:szCs w:val="20"/>
        </w:rPr>
        <w:footnoteRef/>
      </w:r>
      <w:r w:rsidRPr="00D431BE">
        <w:rPr>
          <w:rFonts w:ascii="Palatino Linotype" w:hAnsi="Palatino Linotype"/>
          <w:color w:val="000000" w:themeColor="text1"/>
          <w:sz w:val="20"/>
          <w:szCs w:val="20"/>
        </w:rPr>
        <w:t xml:space="preserve"> “</w:t>
      </w:r>
      <w:r w:rsidRPr="00D431BE">
        <w:rPr>
          <w:rFonts w:ascii="Palatino Linotype" w:eastAsia="Times New Roman" w:hAnsi="Palatino Linotype" w:cs="Arial"/>
          <w:color w:val="000000" w:themeColor="text1"/>
          <w:sz w:val="20"/>
          <w:szCs w:val="20"/>
          <w:lang w:val="es-ES_tradnl" w:eastAsia="es-ES_tradnl"/>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w:t>
      </w:r>
      <w:proofErr w:type="spellStart"/>
      <w:r w:rsidRPr="00D431BE">
        <w:rPr>
          <w:rFonts w:ascii="Palatino Linotype" w:eastAsia="Times New Roman" w:hAnsi="Palatino Linotype" w:cs="Arial"/>
          <w:color w:val="000000" w:themeColor="text1"/>
          <w:sz w:val="20"/>
          <w:szCs w:val="20"/>
          <w:lang w:val="es-ES_tradnl" w:eastAsia="es-ES_tradnl"/>
        </w:rPr>
        <w:t>tests</w:t>
      </w:r>
      <w:proofErr w:type="spellEnd"/>
      <w:r w:rsidRPr="00D431BE">
        <w:rPr>
          <w:rFonts w:ascii="Palatino Linotype" w:eastAsia="Times New Roman" w:hAnsi="Palatino Linotype" w:cs="Arial"/>
          <w:color w:val="000000" w:themeColor="text1"/>
          <w:sz w:val="20"/>
          <w:szCs w:val="20"/>
          <w:lang w:val="es-ES_tradnl" w:eastAsia="es-ES_tradnl"/>
        </w:rPr>
        <w:t xml:space="preserve">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w:t>
      </w:r>
      <w:proofErr w:type="spellStart"/>
      <w:r w:rsidRPr="00D431BE">
        <w:rPr>
          <w:rFonts w:ascii="Palatino Linotype" w:eastAsia="Times New Roman" w:hAnsi="Palatino Linotype" w:cs="Arial"/>
          <w:color w:val="000000" w:themeColor="text1"/>
          <w:sz w:val="20"/>
          <w:szCs w:val="20"/>
          <w:lang w:val="es-ES_tradnl" w:eastAsia="es-ES_tradnl"/>
        </w:rPr>
        <w:t>Lluy</w:t>
      </w:r>
      <w:proofErr w:type="spellEnd"/>
      <w:r w:rsidRPr="00D431BE">
        <w:rPr>
          <w:rFonts w:ascii="Palatino Linotype" w:eastAsia="Times New Roman" w:hAnsi="Palatino Linotype" w:cs="Arial"/>
          <w:color w:val="000000" w:themeColor="text1"/>
          <w:sz w:val="20"/>
          <w:szCs w:val="20"/>
          <w:lang w:val="es-ES_tradnl" w:eastAsia="es-ES_tradnl"/>
        </w:rPr>
        <w:t xml:space="preserve"> y otros contra Ecuador. Excepciones preliminares, fondo, reparaciones y costas. Sentencia del 01 de septiembre de 2015. Párr. 256.  </w:t>
      </w:r>
    </w:p>
  </w:footnote>
  <w:footnote w:id="9">
    <w:p w:rsidR="00B37ED7" w:rsidRPr="00D431BE" w:rsidRDefault="00B37ED7" w:rsidP="00EA247B">
      <w:pPr>
        <w:pStyle w:val="Textonotapie"/>
        <w:rPr>
          <w:rFonts w:ascii="Palatino Linotype" w:hAnsi="Palatino Linotype"/>
          <w:color w:val="000000" w:themeColor="text1"/>
          <w:lang w:val="es-ES"/>
        </w:rPr>
      </w:pPr>
      <w:r w:rsidRPr="00D431BE">
        <w:rPr>
          <w:rStyle w:val="Refdenotaalpie"/>
          <w:rFonts w:ascii="Palatino Linotype" w:hAnsi="Palatino Linotype"/>
          <w:color w:val="000000" w:themeColor="text1"/>
        </w:rPr>
        <w:footnoteRef/>
      </w:r>
      <w:r w:rsidRPr="00D431BE">
        <w:rPr>
          <w:rFonts w:ascii="Palatino Linotype" w:hAnsi="Palatino Linotype"/>
          <w:color w:val="000000" w:themeColor="text1"/>
        </w:rPr>
        <w:t xml:space="preserve"> </w:t>
      </w:r>
      <w:r w:rsidRPr="00D431BE">
        <w:rPr>
          <w:rFonts w:ascii="Palatino Linotype" w:hAnsi="Palatino Linotype"/>
          <w:color w:val="000000" w:themeColor="text1"/>
          <w:lang w:val="es-ES"/>
        </w:rPr>
        <w:t>Tribunal Constitucional Alemán. Resolución sobre los soldados son asesinos, de 10 de octubre de 1995 (</w:t>
      </w:r>
      <w:proofErr w:type="spellStart"/>
      <w:r w:rsidRPr="00D431BE">
        <w:rPr>
          <w:rFonts w:ascii="Palatino Linotype" w:hAnsi="Palatino Linotype"/>
          <w:color w:val="000000" w:themeColor="text1"/>
          <w:lang w:val="es-ES"/>
        </w:rPr>
        <w:t>BVerfGE</w:t>
      </w:r>
      <w:proofErr w:type="spellEnd"/>
      <w:r w:rsidRPr="00D431BE">
        <w:rPr>
          <w:rFonts w:ascii="Palatino Linotype" w:hAnsi="Palatino Linotype"/>
          <w:color w:val="000000" w:themeColor="text1"/>
          <w:lang w:val="es-ES"/>
        </w:rPr>
        <w:t xml:space="preserve"> 93, 266). En ALÁEZ CORRAL, Benito y ÁLVAREZ </w:t>
      </w:r>
      <w:proofErr w:type="spellStart"/>
      <w:r w:rsidRPr="00D431BE">
        <w:rPr>
          <w:rFonts w:ascii="Palatino Linotype" w:hAnsi="Palatino Linotype"/>
          <w:color w:val="000000" w:themeColor="text1"/>
          <w:lang w:val="es-ES"/>
        </w:rPr>
        <w:t>ÁLVAREZ</w:t>
      </w:r>
      <w:proofErr w:type="spellEnd"/>
      <w:r w:rsidRPr="00D431BE">
        <w:rPr>
          <w:rFonts w:ascii="Palatino Linotype" w:hAnsi="Palatino Linotype"/>
          <w:color w:val="000000" w:themeColor="text1"/>
          <w:lang w:val="es-ES"/>
        </w:rPr>
        <w:t>, Leonardo. Las decisiones básicas del Tribunal Constitucional Federal Alemán en las encrucijadas del cambio de milenio. Ed. Centro de Estudios Políticos y Constitucionales y boletín oficial del Estado, Madrid, 2008. Pp. 1045-1096.</w:t>
      </w:r>
    </w:p>
  </w:footnote>
  <w:footnote w:id="10">
    <w:p w:rsidR="00B37ED7" w:rsidRPr="005404C6" w:rsidRDefault="00B37ED7" w:rsidP="00EA247B">
      <w:pPr>
        <w:pStyle w:val="Textonotapie"/>
        <w:rPr>
          <w:rFonts w:ascii="Palatino Linotype" w:hAnsi="Palatino Linotype"/>
          <w:lang w:val="es-ES"/>
        </w:rPr>
      </w:pPr>
      <w:r w:rsidRPr="005404C6">
        <w:rPr>
          <w:rStyle w:val="Refdenotaalpie"/>
          <w:rFonts w:ascii="Palatino Linotype" w:hAnsi="Palatino Linotype"/>
        </w:rPr>
        <w:footnoteRef/>
      </w:r>
      <w:r w:rsidRPr="005404C6">
        <w:rPr>
          <w:rFonts w:ascii="Palatino Linotype" w:hAnsi="Palatino Linotype"/>
        </w:rPr>
        <w:t xml:space="preserve"> Corte Constitucional de Colombia Sentencia C-520/16. </w:t>
      </w:r>
      <w:r w:rsidRPr="005404C6">
        <w:rPr>
          <w:rFonts w:ascii="Palatino Linotype" w:hAnsi="Palatino Linotype"/>
          <w:lang w:val="es-ES"/>
        </w:rPr>
        <w:t>Párr. 1.11</w:t>
      </w:r>
    </w:p>
  </w:footnote>
  <w:footnote w:id="11">
    <w:p w:rsidR="00B37ED7" w:rsidRPr="00790088" w:rsidRDefault="00B37ED7" w:rsidP="00EA247B">
      <w:pPr>
        <w:jc w:val="both"/>
        <w:rPr>
          <w:rFonts w:ascii="Calibri" w:eastAsia="Times New Roman" w:hAnsi="Calibri" w:cs="Times New Roman"/>
          <w:b/>
          <w:bCs/>
          <w:color w:val="000000"/>
          <w:sz w:val="26"/>
          <w:szCs w:val="26"/>
          <w:lang w:val="es-ES_tradnl" w:eastAsia="es-ES_tradnl"/>
        </w:rPr>
      </w:pPr>
      <w:r w:rsidRPr="005404C6">
        <w:rPr>
          <w:rStyle w:val="Refdenotaalpie"/>
          <w:rFonts w:ascii="Palatino Linotype" w:hAnsi="Palatino Linotype"/>
          <w:sz w:val="20"/>
          <w:szCs w:val="20"/>
        </w:rPr>
        <w:footnoteRef/>
      </w:r>
      <w:r w:rsidRPr="005404C6">
        <w:rPr>
          <w:rFonts w:ascii="Palatino Linotype" w:hAnsi="Palatino Linotype"/>
          <w:sz w:val="20"/>
          <w:szCs w:val="20"/>
        </w:rPr>
        <w:t xml:space="preserve"> </w:t>
      </w:r>
      <w:r w:rsidRPr="005404C6">
        <w:rPr>
          <w:rFonts w:ascii="Palatino Linotype" w:eastAsia="Times New Roman" w:hAnsi="Palatino Linotype" w:cs="Times New Roman"/>
          <w:b/>
          <w:bCs/>
          <w:color w:val="000000"/>
          <w:sz w:val="20"/>
          <w:szCs w:val="20"/>
          <w:lang w:eastAsia="es-ES_tradnl"/>
        </w:rPr>
        <w:t xml:space="preserve">TEST DE PROPORCIONALIDAD. METODOLOGÍA PARA ANALIZAR MEDIDAS LEGISLATIVAS QUE INTERVENGAN CON UN DERECHO FUNDAMENTAL. </w:t>
      </w:r>
      <w:r w:rsidRPr="005404C6">
        <w:rPr>
          <w:rFonts w:ascii="Palatino Linotype" w:eastAsia="Times New Roman" w:hAnsi="Palatino Linotype" w:cs="Times New Roman"/>
          <w:color w:val="000000"/>
          <w:sz w:val="20"/>
          <w:szCs w:val="20"/>
          <w:lang w:eastAsia="es-ES_tradnl"/>
        </w:rPr>
        <w:t xml:space="preserve">El examen de la constitucionalidad de una medida legislativa debe realizarse a través de un análisis en dos etapas. En una primera etapa, debe determinarse si la norma impugnada incide en el alcance o contenido inicial del derecho en cuestión. Dicho en otros términos, debe establecerse si la medida legislativa impugnada efectivamente limita al derecho fundamental. De esta manera, en esta primera fase corresponde precisar cuáles son las conductas cubiertas prima facie o inicialmente por el derecho. Una vez hecho lo anterior, debe decidirse si la norma impugnada tiene algún efecto sobre dicha conducta; esto es, si incide en el ámbito de protección prima facie del derecho aludido. Si la conclusión es negativa, el examen debe terminar en esta etapa con la declaración de que la medida legislativa impugnada es constitucional. En cambio, si la conclusión es positiva, debe pasarse a otro nivel de análisis. En esta segunda fase, debe examinarse si en el caso concreto existe una justificación constitucional para que la medida legislativa reduzca o limite la extensión de la protección que otorga inicialmente el derecho. Al respecto, es necesario tener presente que los derechos y sus respectivos límites operan como principios, de tal manera que las relaciones entre el derecho y sus </w:t>
      </w:r>
      <w:r w:rsidRPr="00186DB9">
        <w:rPr>
          <w:rFonts w:ascii="Palatino Linotype" w:eastAsia="Times New Roman" w:hAnsi="Palatino Linotype" w:cs="Times New Roman"/>
          <w:color w:val="000000" w:themeColor="text1"/>
          <w:sz w:val="20"/>
          <w:szCs w:val="20"/>
          <w:lang w:eastAsia="es-ES_tradnl"/>
        </w:rPr>
        <w:t xml:space="preserve">límites </w:t>
      </w:r>
      <w:r w:rsidRPr="002F1BA4">
        <w:rPr>
          <w:rFonts w:ascii="Palatino Linotype" w:eastAsia="Times New Roman" w:hAnsi="Palatino Linotype" w:cs="Times New Roman"/>
          <w:color w:val="000000" w:themeColor="text1"/>
          <w:sz w:val="20"/>
          <w:szCs w:val="20"/>
          <w:lang w:eastAsia="es-ES_tradnl"/>
        </w:rPr>
        <w:t>encierran una colisión que debe resolverse con ayuda de un método específico denominado </w:t>
      </w:r>
      <w:r w:rsidRPr="00431308">
        <w:rPr>
          <w:rFonts w:ascii="Palatino Linotype" w:eastAsia="Times New Roman" w:hAnsi="Palatino Linotype" w:cs="Times New Roman"/>
          <w:color w:val="000000" w:themeColor="text1"/>
          <w:sz w:val="20"/>
          <w:szCs w:val="20"/>
          <w:lang w:eastAsia="es-ES_tradnl"/>
        </w:rPr>
        <w:t xml:space="preserve">test de proporcionalidad. </w:t>
      </w:r>
      <w:r w:rsidRPr="002F1BA4">
        <w:rPr>
          <w:rFonts w:ascii="Palatino Linotype" w:eastAsia="Times New Roman" w:hAnsi="Palatino Linotype" w:cs="Times New Roman"/>
          <w:color w:val="000000" w:themeColor="text1"/>
          <w:sz w:val="20"/>
          <w:szCs w:val="20"/>
          <w:lang w:eastAsia="es-ES_tradnl"/>
        </w:rPr>
        <w:t xml:space="preserve"> En este</w:t>
      </w:r>
      <w:r w:rsidRPr="00351C03">
        <w:rPr>
          <w:rFonts w:ascii="Palatino Linotype" w:eastAsia="Times New Roman" w:hAnsi="Palatino Linotype" w:cs="Times New Roman"/>
          <w:color w:val="000000" w:themeColor="text1"/>
          <w:sz w:val="20"/>
          <w:szCs w:val="20"/>
          <w:lang w:eastAsia="es-ES_tradnl"/>
        </w:rPr>
        <w:t xml:space="preserve"> orden de ideas, para que las intervenciones que se realizan a algún derecho fundamental sean constitucionales debe corroborarse lo siguiente: (i) que la intervención legislativa persiga un fin constitucionalmente válido; (ii) que la medida resulte idónea para satisfacer en alguna medida su propósito constitucional; (iii) que no existan medidas alternativas igualmente idóneas para lograr dicho fin, pero menos lesivas para el derecho fundamental; y, (iv) que el grado de realización del fin perseguido sea mayor al grado de afectación provocado al derecho fundamental por la medida impugnada. En este contexto, si la medida </w:t>
      </w:r>
      <w:r w:rsidRPr="00431308">
        <w:rPr>
          <w:rFonts w:ascii="Palatino Linotype" w:eastAsia="Times New Roman" w:hAnsi="Palatino Linotype" w:cs="Times New Roman"/>
          <w:color w:val="000000" w:themeColor="text1"/>
          <w:sz w:val="20"/>
          <w:szCs w:val="20"/>
          <w:lang w:eastAsia="es-ES_tradnl"/>
        </w:rPr>
        <w:t>legislativa no supera el test de proporcionalidad, el derecho fundamental preservará su contenido inicial o prima facie. En cambio, si la ley que limita al derecho se encuentra justificada a la luz del test de proporcionalidad, el contenido definitivo o resultante del derecho será más reducido que el contenido inicial del mismo. (TA) Tesis: 1a. CCLXV/2016 (10a.) Primera Sala de la SCJN. Semanario Judicial de la Federación y su Gaceta, Novena Época, Libro 36, Noviembre de 2016, Tomo II, pág. 902.</w:t>
      </w:r>
    </w:p>
  </w:footnote>
  <w:footnote w:id="12">
    <w:p w:rsidR="00B37ED7" w:rsidRPr="004E0E66" w:rsidRDefault="00B37ED7" w:rsidP="00EA247B">
      <w:pPr>
        <w:jc w:val="both"/>
        <w:rPr>
          <w:rFonts w:ascii="Palatino Linotype" w:hAnsi="Palatino Linotype"/>
          <w:sz w:val="20"/>
          <w:szCs w:val="20"/>
        </w:rPr>
      </w:pPr>
      <w:r w:rsidRPr="004E0E66">
        <w:rPr>
          <w:rStyle w:val="Refdenotaalpie"/>
          <w:rFonts w:ascii="Palatino Linotype" w:hAnsi="Palatino Linotype"/>
          <w:sz w:val="20"/>
          <w:szCs w:val="20"/>
        </w:rPr>
        <w:footnoteRef/>
      </w:r>
      <w:r w:rsidRPr="004E0E66">
        <w:rPr>
          <w:rFonts w:ascii="Palatino Linotype" w:hAnsi="Palatino Linotype"/>
          <w:sz w:val="20"/>
          <w:szCs w:val="20"/>
        </w:rPr>
        <w:t xml:space="preserve"> </w:t>
      </w:r>
      <w:r w:rsidRPr="004E0E66">
        <w:rPr>
          <w:rFonts w:ascii="Palatino Linotype" w:hAnsi="Palatino Linotype" w:cs="Arial"/>
          <w:color w:val="000000" w:themeColor="text1"/>
          <w:sz w:val="20"/>
          <w:szCs w:val="20"/>
        </w:rPr>
        <w:t>PRIMERA ETAPA DEL TEST DE PROPORCIONALIDAD. IDENTIFICACIÓN DE UNA FINALIDAD CONSTITUCIONALMENTE VÁLIDA. Para que las intervenciones que se realicen a algún derecho fundamental sean constitucionales, éstas deben superar un test de proporcionalidad en sentido amplio. Lo anterior implica que la medida legislativa debe perseguir una finalidad constitucionalmente válida, además de que debe lograr en algún grado la consecución de su fin, y no debe limitar de manera innecesaria y desproporcionada el derecho fundamental en cuestión. Ahora bien, al realizar este escrutinio, debe comenzarse por identificar los fines que persigue el legislador con la medida, para posteriormente estar en posibilidad de determinar si éstos son válidos constitucionalmente. Esta etapa del análisis presupone la idea de que no cualquier propósito puede justificar la limitación a un derecho fundamental. En efecto, los fines que pueden fundamentar la intervención legislativa al ejercicio de los derechos fundamentales tienen muy diversa naturaleza: valores, intereses, bienes o principios que el Estado legítimamente puede perseguir. En este orden de ideas, los derechos fundamentales, los bienes colectivos y los bienes jurídicos garantizados como principios constitucionales, constituyen fines que legítimamente fundamentan la intervención del legislador en el ejercicio de otros derechos. (TA)</w:t>
      </w:r>
      <w:r w:rsidRPr="004E0E66">
        <w:rPr>
          <w:rFonts w:ascii="Palatino Linotype" w:eastAsia="Times New Roman" w:hAnsi="Palatino Linotype" w:cs="Arial"/>
          <w:color w:val="000000" w:themeColor="text1"/>
          <w:sz w:val="20"/>
          <w:szCs w:val="20"/>
          <w:lang w:eastAsia="es-ES_tradnl"/>
        </w:rPr>
        <w:t xml:space="preserve"> Tesis: 1a. CCLXIII/2016 (10a.) Primera Sala SCJN, Gaceta del Semanario Judicial de la Federación, Décima Época, Libro 36, Noviembre de 2016, Tomo II, </w:t>
      </w:r>
      <w:proofErr w:type="spellStart"/>
      <w:r w:rsidRPr="004E0E66">
        <w:rPr>
          <w:rFonts w:ascii="Palatino Linotype" w:eastAsia="Times New Roman" w:hAnsi="Palatino Linotype" w:cs="Arial"/>
          <w:color w:val="000000" w:themeColor="text1"/>
          <w:sz w:val="20"/>
          <w:szCs w:val="20"/>
          <w:lang w:eastAsia="es-ES_tradnl"/>
        </w:rPr>
        <w:t>Pag</w:t>
      </w:r>
      <w:proofErr w:type="spellEnd"/>
      <w:r w:rsidRPr="004E0E66">
        <w:rPr>
          <w:rFonts w:ascii="Palatino Linotype" w:eastAsia="Times New Roman" w:hAnsi="Palatino Linotype" w:cs="Arial"/>
          <w:color w:val="000000" w:themeColor="text1"/>
          <w:sz w:val="20"/>
          <w:szCs w:val="20"/>
          <w:lang w:eastAsia="es-ES_tradnl"/>
        </w:rPr>
        <w:t>. 915.</w:t>
      </w:r>
    </w:p>
  </w:footnote>
  <w:footnote w:id="13">
    <w:p w:rsidR="00B37ED7" w:rsidRPr="004E0E66" w:rsidRDefault="00B37ED7" w:rsidP="00EA247B">
      <w:pPr>
        <w:widowControl w:val="0"/>
        <w:autoSpaceDE w:val="0"/>
        <w:autoSpaceDN w:val="0"/>
        <w:adjustRightInd w:val="0"/>
        <w:jc w:val="both"/>
        <w:rPr>
          <w:rFonts w:ascii="Palatino Linotype" w:hAnsi="Palatino Linotype" w:cs="Arial"/>
          <w:b/>
          <w:bCs/>
          <w:color w:val="000000" w:themeColor="text1"/>
          <w:sz w:val="20"/>
          <w:szCs w:val="20"/>
        </w:rPr>
      </w:pPr>
      <w:r w:rsidRPr="004E0E66">
        <w:rPr>
          <w:rStyle w:val="Refdenotaalpie"/>
          <w:rFonts w:ascii="Palatino Linotype" w:hAnsi="Palatino Linotype"/>
          <w:sz w:val="20"/>
          <w:szCs w:val="20"/>
        </w:rPr>
        <w:footnoteRef/>
      </w:r>
      <w:r w:rsidRPr="004E0E66">
        <w:rPr>
          <w:rFonts w:ascii="Palatino Linotype" w:hAnsi="Palatino Linotype"/>
          <w:sz w:val="20"/>
          <w:szCs w:val="20"/>
        </w:rPr>
        <w:t xml:space="preserve"> </w:t>
      </w:r>
      <w:r w:rsidRPr="004E0E66">
        <w:rPr>
          <w:rFonts w:ascii="Palatino Linotype" w:hAnsi="Palatino Linotype" w:cs="Arial"/>
          <w:b/>
          <w:bCs/>
          <w:color w:val="000000" w:themeColor="text1"/>
          <w:sz w:val="20"/>
          <w:szCs w:val="20"/>
        </w:rPr>
        <w:t xml:space="preserve">SEGUNDA ETAPA DEL TEST DE PROPORCIONALIDAD. EXAMEN DE LA IDONEIDAD DE LA MEDIDA LEGISLATIVA. </w:t>
      </w:r>
      <w:r w:rsidRPr="004E0E66">
        <w:rPr>
          <w:rFonts w:ascii="Palatino Linotype" w:hAnsi="Palatino Linotype" w:cs="Arial"/>
          <w:color w:val="000000" w:themeColor="text1"/>
          <w:sz w:val="20"/>
          <w:szCs w:val="20"/>
        </w:rPr>
        <w:t xml:space="preserve">Para que resulten constitucionales las intervenciones que se realicen a un derecho fundamental, éstas deben superar un </w:t>
      </w:r>
      <w:r w:rsidRPr="004E0E66">
        <w:rPr>
          <w:rFonts w:ascii="Palatino Linotype" w:hAnsi="Palatino Linotype" w:cs="Arial"/>
          <w:b/>
          <w:bCs/>
          <w:color w:val="000000" w:themeColor="text1"/>
          <w:sz w:val="20"/>
          <w:szCs w:val="20"/>
        </w:rPr>
        <w:t>test de proporcionalidad</w:t>
      </w:r>
      <w:r w:rsidRPr="004E0E66">
        <w:rPr>
          <w:rFonts w:ascii="Palatino Linotype" w:hAnsi="Palatino Linotype" w:cs="Arial"/>
          <w:color w:val="000000" w:themeColor="text1"/>
          <w:sz w:val="20"/>
          <w:szCs w:val="20"/>
        </w:rPr>
        <w:t xml:space="preserve"> en sentido amplio. Lo anterior implica que la medida legislativa debe perseguir una finalidad constitucionalmente válida, lograr en algún grado la consecución de su fin y no limitar de manera innecesaria y desproporcionada el derecho fundamental en cuestión. Por lo que hace a la idoneidad de la medida, en esta etapa del escrutinio debe analizarse si la medida impugnada tiende a alcanzar en algún grado los fines perseguidos por el legislador. En este sentido, el examen de idoneidad presupone la existencia de una relación entre la intervención al derecho y el fin que persigue dicha afectación, siendo suficiente que la medida contribuya en algún modo y en algún grado a lograr el propósito que busca el legislador. Finalmente, vale mencionar que la idoneidad de una medida legislativa podría mostrarse a partir de conocimientos científicos o convicciones sociales generalmente aceptadas. </w:t>
      </w:r>
      <w:r w:rsidRPr="004E0E66">
        <w:rPr>
          <w:rFonts w:ascii="Palatino Linotype" w:hAnsi="Palatino Linotype" w:cs="Arial"/>
          <w:b/>
          <w:bCs/>
          <w:color w:val="000000" w:themeColor="text1"/>
          <w:sz w:val="20"/>
          <w:szCs w:val="20"/>
        </w:rPr>
        <w:t>(TA)</w:t>
      </w:r>
      <w:r w:rsidRPr="004E0E66">
        <w:rPr>
          <w:rFonts w:ascii="Palatino Linotype" w:hAnsi="Palatino Linotype" w:cs="Arial"/>
          <w:color w:val="000000" w:themeColor="text1"/>
          <w:sz w:val="20"/>
          <w:szCs w:val="20"/>
        </w:rPr>
        <w:t xml:space="preserve"> Tesis: 1a. CCLXVIII/2016 (10a.) Primera Sala de la SCJN, Décima Época, Gaceta del Semanario Judicial de la Federación, Libro 36, Noviembre de 2016, Tomo II, </w:t>
      </w:r>
      <w:proofErr w:type="spellStart"/>
      <w:r w:rsidRPr="004E0E66">
        <w:rPr>
          <w:rFonts w:ascii="Palatino Linotype" w:hAnsi="Palatino Linotype" w:cs="Arial"/>
          <w:color w:val="000000" w:themeColor="text1"/>
          <w:sz w:val="20"/>
          <w:szCs w:val="20"/>
        </w:rPr>
        <w:t>Pag</w:t>
      </w:r>
      <w:proofErr w:type="spellEnd"/>
      <w:r w:rsidRPr="004E0E66">
        <w:rPr>
          <w:rFonts w:ascii="Palatino Linotype" w:hAnsi="Palatino Linotype" w:cs="Arial"/>
          <w:color w:val="000000" w:themeColor="text1"/>
          <w:sz w:val="20"/>
          <w:szCs w:val="20"/>
        </w:rPr>
        <w:t>. 911.</w:t>
      </w:r>
    </w:p>
  </w:footnote>
  <w:footnote w:id="14">
    <w:p w:rsidR="00B37ED7" w:rsidRPr="00685E5E" w:rsidRDefault="00B37ED7">
      <w:pPr>
        <w:pStyle w:val="Textonotapie"/>
        <w:rPr>
          <w:lang w:val="es-MX"/>
        </w:rPr>
      </w:pPr>
      <w:r>
        <w:rPr>
          <w:rStyle w:val="Refdenotaalpie"/>
        </w:rPr>
        <w:footnoteRef/>
      </w:r>
      <w:r>
        <w:t xml:space="preserve"> Disponible para su consulta en: </w:t>
      </w:r>
      <w:r w:rsidRPr="00685E5E">
        <w:t>http://legislacion.edomex.gob.mx/sites/legislacion.edomex.gob.mx/files/files/pdf/gct/2006/nov133.pdf</w:t>
      </w:r>
    </w:p>
  </w:footnote>
  <w:footnote w:id="15">
    <w:p w:rsidR="00B37ED7" w:rsidRPr="004E0E66" w:rsidRDefault="00B37ED7" w:rsidP="00EA247B">
      <w:pPr>
        <w:widowControl w:val="0"/>
        <w:autoSpaceDE w:val="0"/>
        <w:autoSpaceDN w:val="0"/>
        <w:adjustRightInd w:val="0"/>
        <w:jc w:val="both"/>
        <w:rPr>
          <w:rFonts w:ascii="Palatino Linotype" w:hAnsi="Palatino Linotype" w:cs="Arial"/>
          <w:b/>
          <w:bCs/>
          <w:color w:val="000000" w:themeColor="text1"/>
          <w:sz w:val="20"/>
          <w:szCs w:val="20"/>
        </w:rPr>
      </w:pPr>
      <w:r>
        <w:rPr>
          <w:rStyle w:val="Refdenotaalpie"/>
        </w:rPr>
        <w:footnoteRef/>
      </w:r>
      <w:r>
        <w:t xml:space="preserve"> </w:t>
      </w:r>
      <w:r w:rsidRPr="004E0E66">
        <w:rPr>
          <w:rFonts w:ascii="Palatino Linotype" w:hAnsi="Palatino Linotype" w:cs="Arial"/>
          <w:b/>
          <w:bCs/>
          <w:color w:val="000000" w:themeColor="text1"/>
          <w:sz w:val="20"/>
          <w:szCs w:val="20"/>
        </w:rPr>
        <w:t xml:space="preserve">TERCERA ETAPA DEL TEST DE PROPORCIONALIDAD. EXAMEN DE LA NECESIDAD DE LA MEDIDA LEGISLATIVA. </w:t>
      </w:r>
      <w:r w:rsidRPr="004E0E66">
        <w:rPr>
          <w:rFonts w:ascii="Palatino Linotype" w:hAnsi="Palatino Linotype" w:cs="Arial"/>
          <w:color w:val="000000" w:themeColor="text1"/>
          <w:sz w:val="20"/>
          <w:szCs w:val="20"/>
        </w:rPr>
        <w:t xml:space="preserve">Para que resulten constitucionales las intervenciones que se realicen a algún derecho fundamental, éstas deben superar un </w:t>
      </w:r>
      <w:r w:rsidRPr="004E0E66">
        <w:rPr>
          <w:rFonts w:ascii="Palatino Linotype" w:hAnsi="Palatino Linotype" w:cs="Arial"/>
          <w:b/>
          <w:bCs/>
          <w:color w:val="000000" w:themeColor="text1"/>
          <w:sz w:val="20"/>
          <w:szCs w:val="20"/>
        </w:rPr>
        <w:t>test de proporcionalidad</w:t>
      </w:r>
      <w:r w:rsidRPr="004E0E66">
        <w:rPr>
          <w:rFonts w:ascii="Palatino Linotype" w:hAnsi="Palatino Linotype" w:cs="Arial"/>
          <w:color w:val="000000" w:themeColor="text1"/>
          <w:sz w:val="20"/>
          <w:szCs w:val="20"/>
        </w:rPr>
        <w:t xml:space="preserve"> en sentido amplio. Lo anterior implica que la medida legislativa debe perseguir una finalidad constitucionalmente válida, lograr en algún grado la consecución de su fin y no limitar de manera innecesaria y desproporcionada el derecho fundamental en cuestión. Así, una vez que se ha constatado un fin válido constitucionalmente y la idoneidad de la ley, corresponde analizar si la misma es necesaria o si, por el contrario, existen medidas alternativas que también sean idóneas pero que afecten en menor grado el derecho fundamental. De esta manera, el examen de necesidad implica corroborar, en primer lugar, si existen otros medios igualmente idóneos para lograr los fines que se persiguen y, en segundo lugar, determinar si estas alternativas intervienen con menor intensidad el derecho fundamental afectado. Lo anterior supone hacer un catálogo de medidas alternativas y determinar el grado de idoneidad de éstas, es decir, evaluar su nivel de eficacia, rapidez, probabilidad o afectación material de su objeto. De esta manera, la búsqueda de medios alternativos podría ser interminable y requerir al juez constitucional imaginarse y analizar todas las alternativas posibles. No obstante, dicho escrutinio puede acotarse ponderando aquellas medidas que el legislador consideró adecuadas para situaciones similares, o bien las alternativas que en el derecho comparado se han diseñado para regular el mismo fenómeno. Así, de encontrarse alguna medida alternativa que sea igualmente idónea para proteger el fin constitucional y que a su vez intervenga con menor intensidad al derecho, deberá concluirse que la medida elegida por el legislador es inconstitucional. En caso contrario, deberá pasarse a la cuarta y última etapa del escrutinio: la proporcionalidad en sentido estricto. </w:t>
      </w:r>
      <w:r w:rsidRPr="004E0E66">
        <w:rPr>
          <w:rFonts w:ascii="Palatino Linotype" w:hAnsi="Palatino Linotype" w:cs="Arial"/>
          <w:b/>
          <w:bCs/>
          <w:color w:val="000000" w:themeColor="text1"/>
          <w:sz w:val="20"/>
          <w:szCs w:val="20"/>
        </w:rPr>
        <w:t>(TA)</w:t>
      </w:r>
      <w:r w:rsidRPr="004E0E66">
        <w:rPr>
          <w:rFonts w:ascii="Palatino Linotype" w:hAnsi="Palatino Linotype" w:cs="Arial"/>
          <w:color w:val="000000" w:themeColor="text1"/>
          <w:sz w:val="20"/>
          <w:szCs w:val="20"/>
        </w:rPr>
        <w:t xml:space="preserve"> Tesis: 1a. CCLXX/2016 (10a.), Primera Sala de la SCJN, Décima Época, Gaceta del Semanario Judicial de la Federación Libro 36, Noviembre de 2016, Tomo II </w:t>
      </w:r>
      <w:proofErr w:type="spellStart"/>
      <w:r w:rsidRPr="004E0E66">
        <w:rPr>
          <w:rFonts w:ascii="Palatino Linotype" w:hAnsi="Palatino Linotype" w:cs="Arial"/>
          <w:color w:val="000000" w:themeColor="text1"/>
          <w:sz w:val="20"/>
          <w:szCs w:val="20"/>
        </w:rPr>
        <w:t>Pag</w:t>
      </w:r>
      <w:proofErr w:type="spellEnd"/>
      <w:r w:rsidRPr="004E0E66">
        <w:rPr>
          <w:rFonts w:ascii="Palatino Linotype" w:hAnsi="Palatino Linotype" w:cs="Arial"/>
          <w:color w:val="000000" w:themeColor="text1"/>
          <w:sz w:val="20"/>
          <w:szCs w:val="20"/>
        </w:rPr>
        <w:t>. 914.</w:t>
      </w:r>
    </w:p>
  </w:footnote>
  <w:footnote w:id="16">
    <w:p w:rsidR="00B37ED7" w:rsidRPr="00A075E6" w:rsidRDefault="00B37ED7" w:rsidP="00EA247B">
      <w:pPr>
        <w:pStyle w:val="NormalWeb"/>
      </w:pPr>
      <w:r>
        <w:rPr>
          <w:rStyle w:val="Refdenotaalpie"/>
          <w:rFonts w:eastAsiaTheme="majorEastAsia"/>
        </w:rPr>
        <w:footnoteRef/>
      </w:r>
      <w:r>
        <w:t xml:space="preserve"> </w:t>
      </w:r>
      <w:r>
        <w:rPr>
          <w:rFonts w:ascii="Palatino Linotype" w:hAnsi="Palatino Linotype"/>
          <w:sz w:val="18"/>
          <w:szCs w:val="18"/>
        </w:rPr>
        <w:t xml:space="preserve">Corte Interamericana de Derechos Humanos. Caso Claude Reyes y otros vs. Chile. Sentencia de 19 de septiembre de 2006. Serie C. No. 151. </w:t>
      </w:r>
      <w:proofErr w:type="spellStart"/>
      <w:r>
        <w:rPr>
          <w:rFonts w:ascii="Palatino Linotype" w:hAnsi="Palatino Linotype"/>
          <w:sz w:val="18"/>
          <w:szCs w:val="18"/>
        </w:rPr>
        <w:t>Párrs</w:t>
      </w:r>
      <w:proofErr w:type="spellEnd"/>
      <w:r>
        <w:rPr>
          <w:rFonts w:ascii="Palatino Linotype" w:hAnsi="Palatino Linotype"/>
          <w:sz w:val="18"/>
          <w:szCs w:val="18"/>
        </w:rPr>
        <w:t>. 86 y  87.</w:t>
      </w:r>
    </w:p>
  </w:footnote>
  <w:footnote w:id="17">
    <w:p w:rsidR="00B37ED7" w:rsidRPr="00034B44" w:rsidRDefault="00B37ED7" w:rsidP="003139D3">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B37ED7" w:rsidRPr="00034B44" w:rsidRDefault="00B37ED7" w:rsidP="003139D3">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18">
    <w:p w:rsidR="00B37ED7" w:rsidRPr="00034B44" w:rsidRDefault="00B37ED7" w:rsidP="003139D3">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19">
    <w:p w:rsidR="00B37ED7" w:rsidRPr="00034B44" w:rsidRDefault="00B37ED7" w:rsidP="003139D3">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B37ED7" w:rsidRPr="00034B44" w:rsidRDefault="00B37ED7" w:rsidP="003139D3">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B37ED7" w:rsidRPr="00034B44" w:rsidRDefault="00B37ED7" w:rsidP="003139D3">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20">
    <w:p w:rsidR="00B37ED7" w:rsidRPr="00034B44" w:rsidRDefault="00B37ED7" w:rsidP="003139D3">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21">
    <w:p w:rsidR="00B37ED7" w:rsidRPr="00034B44" w:rsidRDefault="00B37ED7" w:rsidP="003139D3">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rsidR="00B37ED7" w:rsidRPr="00034B44" w:rsidRDefault="00B37ED7" w:rsidP="003139D3">
      <w:pPr>
        <w:pStyle w:val="Textonotapie"/>
        <w:jc w:val="both"/>
        <w:rPr>
          <w:rFonts w:ascii="Palatino Linotype" w:hAnsi="Palatino Linotype"/>
          <w:sz w:val="18"/>
        </w:rPr>
      </w:pPr>
      <w:r w:rsidRPr="00034B44">
        <w:rPr>
          <w:rFonts w:ascii="Palatino Linotype" w:hAnsi="Palatino Linotype"/>
          <w:sz w:val="18"/>
        </w:rPr>
        <w:t xml:space="preserve"> (…)</w:t>
      </w:r>
    </w:p>
    <w:p w:rsidR="00B37ED7" w:rsidRPr="00034B44" w:rsidRDefault="00B37ED7" w:rsidP="003139D3">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7ED7" w:rsidRDefault="00B37ED7"/>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37ED7" w:rsidRPr="00EF13C1" w:rsidTr="0086238D">
      <w:trPr>
        <w:trHeight w:val="138"/>
        <w:jc w:val="right"/>
      </w:trPr>
      <w:tc>
        <w:tcPr>
          <w:tcW w:w="2552" w:type="dxa"/>
          <w:vAlign w:val="center"/>
        </w:tcPr>
        <w:p w:rsidR="00B37ED7" w:rsidRPr="00EF13C1" w:rsidRDefault="00B37ED7" w:rsidP="0086238D">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B37ED7" w:rsidRPr="00EF13C1" w:rsidRDefault="00B37ED7" w:rsidP="0086238D">
          <w:pPr>
            <w:pStyle w:val="Encabezado"/>
            <w:jc w:val="right"/>
            <w:rPr>
              <w:rFonts w:ascii="Palatino Linotype" w:hAnsi="Palatino Linotype"/>
              <w:b/>
              <w:sz w:val="22"/>
              <w:szCs w:val="22"/>
            </w:rPr>
          </w:pPr>
          <w:r>
            <w:rPr>
              <w:rFonts w:ascii="Palatino Linotype" w:hAnsi="Palatino Linotype" w:cs="Arial"/>
              <w:b/>
              <w:bCs/>
              <w:sz w:val="22"/>
              <w:szCs w:val="22"/>
              <w:lang w:eastAsia="es-MX"/>
            </w:rPr>
            <w:t>02071/INFOEM/IP/RR/2018 y acumulados</w:t>
          </w:r>
        </w:p>
      </w:tc>
    </w:tr>
    <w:tr w:rsidR="00B37ED7" w:rsidRPr="00EF13C1" w:rsidTr="0086238D">
      <w:trPr>
        <w:trHeight w:val="321"/>
        <w:jc w:val="right"/>
      </w:trPr>
      <w:tc>
        <w:tcPr>
          <w:tcW w:w="2552" w:type="dxa"/>
          <w:vAlign w:val="center"/>
        </w:tcPr>
        <w:p w:rsidR="00B37ED7" w:rsidRPr="00EF13C1" w:rsidRDefault="00B37ED7" w:rsidP="0086238D">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B37ED7" w:rsidRPr="00EF13C1" w:rsidRDefault="00B37ED7" w:rsidP="0086238D">
          <w:pPr>
            <w:pStyle w:val="Encabezado"/>
            <w:jc w:val="right"/>
            <w:rPr>
              <w:rFonts w:ascii="Palatino Linotype" w:hAnsi="Palatino Linotype"/>
              <w:b/>
              <w:sz w:val="22"/>
              <w:szCs w:val="22"/>
            </w:rPr>
          </w:pPr>
          <w:r>
            <w:rPr>
              <w:rFonts w:ascii="Palatino Linotype" w:hAnsi="Palatino Linotype"/>
              <w:b/>
              <w:bCs/>
              <w:sz w:val="22"/>
              <w:szCs w:val="22"/>
            </w:rPr>
            <w:t>Universidad Politécnica del Valle de Toluca</w:t>
          </w:r>
          <w:r w:rsidRPr="00EF13C1">
            <w:rPr>
              <w:rFonts w:ascii="Palatino Linotype" w:hAnsi="Palatino Linotype"/>
              <w:b/>
              <w:sz w:val="22"/>
              <w:szCs w:val="22"/>
            </w:rPr>
            <w:t xml:space="preserve">    </w:t>
          </w:r>
        </w:p>
      </w:tc>
    </w:tr>
    <w:tr w:rsidR="00B37ED7" w:rsidRPr="00EF13C1" w:rsidTr="0086238D">
      <w:trPr>
        <w:trHeight w:val="321"/>
        <w:jc w:val="right"/>
      </w:trPr>
      <w:tc>
        <w:tcPr>
          <w:tcW w:w="2552" w:type="dxa"/>
          <w:vAlign w:val="center"/>
        </w:tcPr>
        <w:p w:rsidR="00B37ED7" w:rsidRPr="00EF13C1" w:rsidRDefault="00B37ED7" w:rsidP="0086238D">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B37ED7" w:rsidRPr="00EF13C1" w:rsidRDefault="00B37ED7" w:rsidP="0086238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B37ED7" w:rsidRDefault="00B37ED7" w:rsidP="0086238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B37ED7" w:rsidRPr="00182113" w:rsidTr="0086238D">
      <w:trPr>
        <w:trHeight w:val="138"/>
      </w:trPr>
      <w:tc>
        <w:tcPr>
          <w:tcW w:w="2532" w:type="dxa"/>
          <w:vAlign w:val="center"/>
        </w:tcPr>
        <w:p w:rsidR="00B37ED7" w:rsidRPr="00EF13C1" w:rsidRDefault="00B37ED7" w:rsidP="0086238D">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B37ED7" w:rsidRPr="00EF13C1" w:rsidRDefault="00B37ED7" w:rsidP="0086238D">
          <w:pPr>
            <w:pStyle w:val="Encabezado"/>
            <w:jc w:val="right"/>
            <w:rPr>
              <w:rFonts w:ascii="Palatino Linotype" w:hAnsi="Palatino Linotype"/>
              <w:b/>
              <w:sz w:val="22"/>
              <w:szCs w:val="22"/>
            </w:rPr>
          </w:pPr>
          <w:r>
            <w:rPr>
              <w:rFonts w:ascii="Palatino Linotype" w:hAnsi="Palatino Linotype" w:cs="Arial"/>
              <w:b/>
              <w:bCs/>
              <w:sz w:val="22"/>
              <w:szCs w:val="22"/>
              <w:lang w:eastAsia="es-MX"/>
            </w:rPr>
            <w:t>02071/INFOEM/IP/RR/2018 y acumulados</w:t>
          </w:r>
        </w:p>
      </w:tc>
      <w:tc>
        <w:tcPr>
          <w:tcW w:w="2532" w:type="dxa"/>
          <w:vAlign w:val="center"/>
        </w:tcPr>
        <w:p w:rsidR="00B37ED7" w:rsidRPr="00182113" w:rsidRDefault="00B37ED7" w:rsidP="0086238D">
          <w:pPr>
            <w:rPr>
              <w:rFonts w:ascii="Palatino Linotype" w:hAnsi="Palatino Linotype"/>
              <w:b/>
              <w:sz w:val="22"/>
              <w:szCs w:val="22"/>
            </w:rPr>
          </w:pPr>
        </w:p>
      </w:tc>
      <w:tc>
        <w:tcPr>
          <w:tcW w:w="236" w:type="dxa"/>
          <w:vAlign w:val="center"/>
        </w:tcPr>
        <w:p w:rsidR="00B37ED7" w:rsidRPr="00182113" w:rsidRDefault="00B37ED7" w:rsidP="0086238D">
          <w:pPr>
            <w:pStyle w:val="Encabezado"/>
            <w:jc w:val="center"/>
            <w:rPr>
              <w:rFonts w:ascii="Palatino Linotype" w:hAnsi="Palatino Linotype"/>
              <w:b/>
              <w:sz w:val="22"/>
              <w:szCs w:val="22"/>
            </w:rPr>
          </w:pPr>
        </w:p>
      </w:tc>
      <w:tc>
        <w:tcPr>
          <w:tcW w:w="3261" w:type="dxa"/>
          <w:vAlign w:val="center"/>
        </w:tcPr>
        <w:p w:rsidR="00B37ED7" w:rsidRPr="00182113" w:rsidRDefault="00B37ED7" w:rsidP="0086238D">
          <w:pPr>
            <w:pStyle w:val="Encabezado"/>
            <w:rPr>
              <w:rFonts w:ascii="Palatino Linotype" w:hAnsi="Palatino Linotype"/>
              <w:b/>
              <w:sz w:val="22"/>
              <w:szCs w:val="22"/>
            </w:rPr>
          </w:pPr>
        </w:p>
      </w:tc>
    </w:tr>
    <w:tr w:rsidR="00B37ED7" w:rsidRPr="00182113" w:rsidTr="0086238D">
      <w:trPr>
        <w:trHeight w:val="227"/>
      </w:trPr>
      <w:tc>
        <w:tcPr>
          <w:tcW w:w="2532" w:type="dxa"/>
          <w:vAlign w:val="center"/>
        </w:tcPr>
        <w:p w:rsidR="00B37ED7" w:rsidRPr="00EF13C1" w:rsidRDefault="00B37ED7" w:rsidP="0086238D">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B37ED7" w:rsidRPr="00EF13C1" w:rsidRDefault="00B37ED7" w:rsidP="0086238D">
          <w:pPr>
            <w:pStyle w:val="Encabezado"/>
            <w:jc w:val="right"/>
            <w:rPr>
              <w:rFonts w:ascii="Palatino Linotype" w:hAnsi="Palatino Linotype"/>
              <w:b/>
              <w:sz w:val="22"/>
              <w:szCs w:val="22"/>
            </w:rPr>
          </w:pPr>
          <w:r w:rsidRPr="00421C23">
            <w:rPr>
              <w:rFonts w:ascii="Palatino Linotype" w:hAnsi="Palatino Linotype"/>
              <w:b/>
              <w:sz w:val="22"/>
              <w:szCs w:val="22"/>
              <w:highlight w:val="black"/>
            </w:rPr>
            <w:t>------------------------------------------</w:t>
          </w:r>
        </w:p>
      </w:tc>
      <w:tc>
        <w:tcPr>
          <w:tcW w:w="2532" w:type="dxa"/>
          <w:vAlign w:val="center"/>
        </w:tcPr>
        <w:p w:rsidR="00B37ED7" w:rsidRPr="00182113" w:rsidRDefault="00B37ED7" w:rsidP="0086238D">
          <w:pPr>
            <w:rPr>
              <w:rFonts w:ascii="Palatino Linotype" w:hAnsi="Palatino Linotype"/>
              <w:b/>
              <w:sz w:val="22"/>
              <w:szCs w:val="22"/>
            </w:rPr>
          </w:pPr>
        </w:p>
      </w:tc>
      <w:tc>
        <w:tcPr>
          <w:tcW w:w="236" w:type="dxa"/>
          <w:vAlign w:val="center"/>
        </w:tcPr>
        <w:p w:rsidR="00B37ED7" w:rsidRPr="00182113" w:rsidRDefault="00B37ED7" w:rsidP="0086238D">
          <w:pPr>
            <w:pStyle w:val="Encabezado"/>
            <w:jc w:val="center"/>
            <w:rPr>
              <w:rFonts w:ascii="Palatino Linotype" w:hAnsi="Palatino Linotype"/>
              <w:b/>
              <w:sz w:val="22"/>
              <w:szCs w:val="22"/>
            </w:rPr>
          </w:pPr>
        </w:p>
      </w:tc>
      <w:tc>
        <w:tcPr>
          <w:tcW w:w="3261" w:type="dxa"/>
          <w:vAlign w:val="center"/>
        </w:tcPr>
        <w:p w:rsidR="00B37ED7" w:rsidRPr="00182113" w:rsidRDefault="00B37ED7" w:rsidP="0086238D">
          <w:pPr>
            <w:pStyle w:val="Encabezado"/>
            <w:rPr>
              <w:rFonts w:ascii="Palatino Linotype" w:hAnsi="Palatino Linotype"/>
              <w:b/>
              <w:sz w:val="22"/>
              <w:szCs w:val="22"/>
            </w:rPr>
          </w:pPr>
        </w:p>
      </w:tc>
    </w:tr>
    <w:tr w:rsidR="00B37ED7" w:rsidRPr="00182113" w:rsidTr="0086238D">
      <w:trPr>
        <w:trHeight w:val="232"/>
      </w:trPr>
      <w:tc>
        <w:tcPr>
          <w:tcW w:w="2532" w:type="dxa"/>
          <w:vAlign w:val="center"/>
        </w:tcPr>
        <w:p w:rsidR="00B37ED7" w:rsidRPr="00EF13C1" w:rsidRDefault="00B37ED7" w:rsidP="0086238D">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B37ED7" w:rsidRPr="00EF13C1" w:rsidRDefault="00B37ED7" w:rsidP="0086238D">
          <w:pPr>
            <w:pStyle w:val="Encabezado"/>
            <w:jc w:val="right"/>
            <w:rPr>
              <w:rFonts w:ascii="Palatino Linotype" w:hAnsi="Palatino Linotype"/>
              <w:b/>
              <w:sz w:val="22"/>
              <w:szCs w:val="22"/>
            </w:rPr>
          </w:pPr>
          <w:r>
            <w:rPr>
              <w:rFonts w:ascii="Palatino Linotype" w:hAnsi="Palatino Linotype"/>
              <w:b/>
              <w:bCs/>
              <w:sz w:val="22"/>
              <w:szCs w:val="22"/>
            </w:rPr>
            <w:t>Universidad Politécnica del Valle de Toluca</w:t>
          </w:r>
          <w:r w:rsidRPr="00EF13C1">
            <w:rPr>
              <w:rFonts w:ascii="Palatino Linotype" w:hAnsi="Palatino Linotype"/>
              <w:b/>
              <w:sz w:val="22"/>
              <w:szCs w:val="22"/>
            </w:rPr>
            <w:t xml:space="preserve"> </w:t>
          </w:r>
        </w:p>
      </w:tc>
      <w:tc>
        <w:tcPr>
          <w:tcW w:w="2532" w:type="dxa"/>
          <w:vAlign w:val="center"/>
        </w:tcPr>
        <w:p w:rsidR="00B37ED7" w:rsidRPr="00182113" w:rsidRDefault="00B37ED7" w:rsidP="0086238D">
          <w:pPr>
            <w:rPr>
              <w:rFonts w:ascii="Palatino Linotype" w:hAnsi="Palatino Linotype"/>
              <w:b/>
              <w:sz w:val="22"/>
              <w:szCs w:val="22"/>
            </w:rPr>
          </w:pPr>
        </w:p>
      </w:tc>
      <w:tc>
        <w:tcPr>
          <w:tcW w:w="236" w:type="dxa"/>
          <w:vAlign w:val="center"/>
        </w:tcPr>
        <w:p w:rsidR="00B37ED7" w:rsidRPr="00182113" w:rsidRDefault="00B37ED7" w:rsidP="0086238D">
          <w:pPr>
            <w:pStyle w:val="Encabezado"/>
            <w:jc w:val="center"/>
            <w:rPr>
              <w:rFonts w:ascii="Palatino Linotype" w:hAnsi="Palatino Linotype"/>
              <w:b/>
              <w:sz w:val="22"/>
              <w:szCs w:val="22"/>
            </w:rPr>
          </w:pPr>
        </w:p>
      </w:tc>
      <w:tc>
        <w:tcPr>
          <w:tcW w:w="3261" w:type="dxa"/>
          <w:vAlign w:val="center"/>
        </w:tcPr>
        <w:p w:rsidR="00B37ED7" w:rsidRPr="00182113" w:rsidRDefault="00B37ED7" w:rsidP="0086238D">
          <w:pPr>
            <w:pStyle w:val="Encabezado"/>
            <w:rPr>
              <w:rFonts w:ascii="Palatino Linotype" w:hAnsi="Palatino Linotype"/>
              <w:b/>
              <w:sz w:val="22"/>
              <w:szCs w:val="22"/>
            </w:rPr>
          </w:pPr>
        </w:p>
      </w:tc>
    </w:tr>
    <w:tr w:rsidR="00B37ED7" w:rsidRPr="00182113" w:rsidTr="0086238D">
      <w:trPr>
        <w:trHeight w:val="320"/>
      </w:trPr>
      <w:tc>
        <w:tcPr>
          <w:tcW w:w="2532" w:type="dxa"/>
          <w:vAlign w:val="center"/>
        </w:tcPr>
        <w:p w:rsidR="00B37ED7" w:rsidRPr="00EF13C1" w:rsidRDefault="00B37ED7" w:rsidP="0086238D">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B37ED7" w:rsidRPr="00EF13C1" w:rsidRDefault="00B37ED7" w:rsidP="0086238D">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B37ED7" w:rsidRPr="00182113" w:rsidRDefault="00B37ED7" w:rsidP="0086238D">
          <w:pPr>
            <w:rPr>
              <w:rFonts w:ascii="Palatino Linotype" w:hAnsi="Palatino Linotype"/>
              <w:b/>
              <w:sz w:val="22"/>
              <w:szCs w:val="22"/>
            </w:rPr>
          </w:pPr>
        </w:p>
      </w:tc>
      <w:tc>
        <w:tcPr>
          <w:tcW w:w="236" w:type="dxa"/>
          <w:vAlign w:val="center"/>
        </w:tcPr>
        <w:p w:rsidR="00B37ED7" w:rsidRPr="00182113" w:rsidRDefault="00B37ED7" w:rsidP="0086238D">
          <w:pPr>
            <w:pStyle w:val="Encabezado"/>
            <w:jc w:val="center"/>
            <w:rPr>
              <w:rFonts w:ascii="Palatino Linotype" w:hAnsi="Palatino Linotype"/>
              <w:b/>
              <w:sz w:val="22"/>
              <w:szCs w:val="22"/>
            </w:rPr>
          </w:pPr>
        </w:p>
      </w:tc>
      <w:tc>
        <w:tcPr>
          <w:tcW w:w="3261" w:type="dxa"/>
          <w:vAlign w:val="center"/>
        </w:tcPr>
        <w:p w:rsidR="00B37ED7" w:rsidRPr="00182113" w:rsidRDefault="00B37ED7" w:rsidP="0086238D">
          <w:pPr>
            <w:pStyle w:val="Encabezado"/>
            <w:rPr>
              <w:rFonts w:ascii="Palatino Linotype" w:hAnsi="Palatino Linotype"/>
              <w:b/>
              <w:sz w:val="22"/>
              <w:szCs w:val="22"/>
            </w:rPr>
          </w:pPr>
        </w:p>
      </w:tc>
    </w:tr>
  </w:tbl>
  <w:p w:rsidR="00B37ED7" w:rsidRDefault="00B37ED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
    <w:nsid w:val="173A5451"/>
    <w:multiLevelType w:val="hybridMultilevel"/>
    <w:tmpl w:val="26E8D71A"/>
    <w:lvl w:ilvl="0" w:tplc="62EA435A">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21711CB0"/>
    <w:multiLevelType w:val="hybridMultilevel"/>
    <w:tmpl w:val="0050483C"/>
    <w:lvl w:ilvl="0" w:tplc="7E88A656">
      <w:start w:val="1"/>
      <w:numFmt w:val="bullet"/>
      <w:lvlText w:val=""/>
      <w:lvlJc w:val="left"/>
      <w:pPr>
        <w:ind w:left="927" w:hanging="360"/>
      </w:pPr>
      <w:rPr>
        <w:rFonts w:ascii="Symbol" w:hAnsi="Symbol" w:hint="default"/>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2803DDB"/>
    <w:multiLevelType w:val="hybridMultilevel"/>
    <w:tmpl w:val="8A9C23BE"/>
    <w:lvl w:ilvl="0" w:tplc="60669A40">
      <w:start w:val="1"/>
      <w:numFmt w:val="upperRoman"/>
      <w:lvlText w:val="%1."/>
      <w:lvlJc w:val="left"/>
      <w:pPr>
        <w:ind w:left="1080" w:hanging="72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34317490"/>
    <w:multiLevelType w:val="hybridMultilevel"/>
    <w:tmpl w:val="8860612A"/>
    <w:lvl w:ilvl="0" w:tplc="92BE0B36">
      <w:start w:val="1"/>
      <w:numFmt w:val="decimal"/>
      <w:lvlText w:val="%1."/>
      <w:lvlJc w:val="left"/>
      <w:pPr>
        <w:ind w:left="502"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D3B3BC7"/>
    <w:multiLevelType w:val="hybridMultilevel"/>
    <w:tmpl w:val="F57662E0"/>
    <w:lvl w:ilvl="0" w:tplc="DF4024D2">
      <w:start w:val="1"/>
      <w:numFmt w:val="lowerLetter"/>
      <w:lvlText w:val="%1)"/>
      <w:lvlJc w:val="left"/>
      <w:pPr>
        <w:ind w:left="1080" w:hanging="360"/>
      </w:pPr>
      <w:rPr>
        <w:rFonts w:cstheme="minorBidi"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6">
    <w:nsid w:val="4BB10952"/>
    <w:multiLevelType w:val="hybridMultilevel"/>
    <w:tmpl w:val="9E247054"/>
    <w:lvl w:ilvl="0" w:tplc="5574D07A">
      <w:start w:val="59"/>
      <w:numFmt w:val="decimal"/>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8">
    <w:nsid w:val="5875563F"/>
    <w:multiLevelType w:val="hybridMultilevel"/>
    <w:tmpl w:val="0C42B652"/>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0">
    <w:nsid w:val="6B847838"/>
    <w:multiLevelType w:val="hybridMultilevel"/>
    <w:tmpl w:val="737E08E8"/>
    <w:lvl w:ilvl="0" w:tplc="040A0015">
      <w:start w:val="1"/>
      <w:numFmt w:val="upperLetter"/>
      <w:lvlText w:val="%1."/>
      <w:lvlJc w:val="left"/>
      <w:pPr>
        <w:ind w:left="1068" w:hanging="360"/>
      </w:pPr>
      <w:rPr>
        <w:rFonts w:hint="default"/>
      </w:rPr>
    </w:lvl>
    <w:lvl w:ilvl="1" w:tplc="040A0019" w:tentative="1">
      <w:start w:val="1"/>
      <w:numFmt w:val="lowerLetter"/>
      <w:lvlText w:val="%2."/>
      <w:lvlJc w:val="left"/>
      <w:pPr>
        <w:ind w:left="1788" w:hanging="360"/>
      </w:pPr>
    </w:lvl>
    <w:lvl w:ilvl="2" w:tplc="040A001B" w:tentative="1">
      <w:start w:val="1"/>
      <w:numFmt w:val="lowerRoman"/>
      <w:lvlText w:val="%3."/>
      <w:lvlJc w:val="right"/>
      <w:pPr>
        <w:ind w:left="2508" w:hanging="180"/>
      </w:pPr>
    </w:lvl>
    <w:lvl w:ilvl="3" w:tplc="040A000F" w:tentative="1">
      <w:start w:val="1"/>
      <w:numFmt w:val="decimal"/>
      <w:lvlText w:val="%4."/>
      <w:lvlJc w:val="left"/>
      <w:pPr>
        <w:ind w:left="3228" w:hanging="360"/>
      </w:pPr>
    </w:lvl>
    <w:lvl w:ilvl="4" w:tplc="040A0019" w:tentative="1">
      <w:start w:val="1"/>
      <w:numFmt w:val="lowerLetter"/>
      <w:lvlText w:val="%5."/>
      <w:lvlJc w:val="left"/>
      <w:pPr>
        <w:ind w:left="3948" w:hanging="360"/>
      </w:pPr>
    </w:lvl>
    <w:lvl w:ilvl="5" w:tplc="040A001B" w:tentative="1">
      <w:start w:val="1"/>
      <w:numFmt w:val="lowerRoman"/>
      <w:lvlText w:val="%6."/>
      <w:lvlJc w:val="right"/>
      <w:pPr>
        <w:ind w:left="4668" w:hanging="180"/>
      </w:pPr>
    </w:lvl>
    <w:lvl w:ilvl="6" w:tplc="040A000F" w:tentative="1">
      <w:start w:val="1"/>
      <w:numFmt w:val="decimal"/>
      <w:lvlText w:val="%7."/>
      <w:lvlJc w:val="left"/>
      <w:pPr>
        <w:ind w:left="5388" w:hanging="360"/>
      </w:pPr>
    </w:lvl>
    <w:lvl w:ilvl="7" w:tplc="040A0019" w:tentative="1">
      <w:start w:val="1"/>
      <w:numFmt w:val="lowerLetter"/>
      <w:lvlText w:val="%8."/>
      <w:lvlJc w:val="left"/>
      <w:pPr>
        <w:ind w:left="6108" w:hanging="360"/>
      </w:pPr>
    </w:lvl>
    <w:lvl w:ilvl="8" w:tplc="040A001B" w:tentative="1">
      <w:start w:val="1"/>
      <w:numFmt w:val="lowerRoman"/>
      <w:lvlText w:val="%9."/>
      <w:lvlJc w:val="right"/>
      <w:pPr>
        <w:ind w:left="6828" w:hanging="180"/>
      </w:pPr>
    </w:lvl>
  </w:abstractNum>
  <w:abstractNum w:abstractNumId="11">
    <w:nsid w:val="6DEB10A0"/>
    <w:multiLevelType w:val="hybridMultilevel"/>
    <w:tmpl w:val="3E6C0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704D1726"/>
    <w:multiLevelType w:val="hybridMultilevel"/>
    <w:tmpl w:val="158ABBCA"/>
    <w:lvl w:ilvl="0" w:tplc="D3307724">
      <w:start w:val="1"/>
      <w:numFmt w:val="lowerLetter"/>
      <w:lvlText w:val="%1)"/>
      <w:lvlJc w:val="left"/>
      <w:pPr>
        <w:ind w:left="786" w:hanging="360"/>
      </w:pPr>
      <w:rPr>
        <w:rFonts w:hint="default"/>
        <w:u w:val="none"/>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3">
    <w:nsid w:val="73E1513A"/>
    <w:multiLevelType w:val="hybridMultilevel"/>
    <w:tmpl w:val="8AEE720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13"/>
  </w:num>
  <w:num w:numId="5">
    <w:abstractNumId w:val="11"/>
  </w:num>
  <w:num w:numId="6">
    <w:abstractNumId w:val="5"/>
  </w:num>
  <w:num w:numId="7">
    <w:abstractNumId w:val="8"/>
  </w:num>
  <w:num w:numId="8">
    <w:abstractNumId w:val="6"/>
  </w:num>
  <w:num w:numId="9">
    <w:abstractNumId w:val="3"/>
  </w:num>
  <w:num w:numId="10">
    <w:abstractNumId w:val="10"/>
  </w:num>
  <w:num w:numId="11">
    <w:abstractNumId w:val="9"/>
  </w:num>
  <w:num w:numId="12">
    <w:abstractNumId w:val="7"/>
  </w:num>
  <w:num w:numId="13">
    <w:abstractNumId w:val="0"/>
  </w:num>
  <w:num w:numId="14">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1A0"/>
    <w:rsid w:val="00020273"/>
    <w:rsid w:val="00080648"/>
    <w:rsid w:val="00084406"/>
    <w:rsid w:val="000853DD"/>
    <w:rsid w:val="000860EF"/>
    <w:rsid w:val="000968D7"/>
    <w:rsid w:val="000C56B0"/>
    <w:rsid w:val="000D1093"/>
    <w:rsid w:val="000F4A98"/>
    <w:rsid w:val="001500C6"/>
    <w:rsid w:val="00151F5C"/>
    <w:rsid w:val="001615B1"/>
    <w:rsid w:val="001624CE"/>
    <w:rsid w:val="001861A0"/>
    <w:rsid w:val="001A3F53"/>
    <w:rsid w:val="001E6C72"/>
    <w:rsid w:val="001F34CD"/>
    <w:rsid w:val="00220E4A"/>
    <w:rsid w:val="002278C3"/>
    <w:rsid w:val="00265EEC"/>
    <w:rsid w:val="00273013"/>
    <w:rsid w:val="00283EDA"/>
    <w:rsid w:val="00294CAB"/>
    <w:rsid w:val="002D50C6"/>
    <w:rsid w:val="002E5675"/>
    <w:rsid w:val="002F1BA4"/>
    <w:rsid w:val="002F4078"/>
    <w:rsid w:val="003103E6"/>
    <w:rsid w:val="00312F9E"/>
    <w:rsid w:val="00313294"/>
    <w:rsid w:val="003139D3"/>
    <w:rsid w:val="00390D2B"/>
    <w:rsid w:val="00392917"/>
    <w:rsid w:val="003B0E27"/>
    <w:rsid w:val="003B16E8"/>
    <w:rsid w:val="003C1CE4"/>
    <w:rsid w:val="00421C23"/>
    <w:rsid w:val="004251E8"/>
    <w:rsid w:val="00431308"/>
    <w:rsid w:val="00451BE4"/>
    <w:rsid w:val="0045369A"/>
    <w:rsid w:val="004927D8"/>
    <w:rsid w:val="004C6F15"/>
    <w:rsid w:val="004D1B92"/>
    <w:rsid w:val="004E18CC"/>
    <w:rsid w:val="005332CD"/>
    <w:rsid w:val="00536801"/>
    <w:rsid w:val="0055694E"/>
    <w:rsid w:val="00556EF6"/>
    <w:rsid w:val="00573CCE"/>
    <w:rsid w:val="005A5F1F"/>
    <w:rsid w:val="005D07E4"/>
    <w:rsid w:val="00615BBD"/>
    <w:rsid w:val="00621AE5"/>
    <w:rsid w:val="00644B4B"/>
    <w:rsid w:val="00644FB8"/>
    <w:rsid w:val="00662204"/>
    <w:rsid w:val="00665D88"/>
    <w:rsid w:val="00671625"/>
    <w:rsid w:val="00672C58"/>
    <w:rsid w:val="006804F5"/>
    <w:rsid w:val="00685E5E"/>
    <w:rsid w:val="006A64D4"/>
    <w:rsid w:val="006B4F34"/>
    <w:rsid w:val="006C588B"/>
    <w:rsid w:val="006C798C"/>
    <w:rsid w:val="006D7C43"/>
    <w:rsid w:val="007020B0"/>
    <w:rsid w:val="007468EE"/>
    <w:rsid w:val="007607B4"/>
    <w:rsid w:val="0076231A"/>
    <w:rsid w:val="007712D5"/>
    <w:rsid w:val="007B5110"/>
    <w:rsid w:val="007B60E2"/>
    <w:rsid w:val="007D2DCC"/>
    <w:rsid w:val="007E2328"/>
    <w:rsid w:val="007E450F"/>
    <w:rsid w:val="007F364B"/>
    <w:rsid w:val="007F7C54"/>
    <w:rsid w:val="0082138E"/>
    <w:rsid w:val="008222B9"/>
    <w:rsid w:val="00843AF9"/>
    <w:rsid w:val="00854958"/>
    <w:rsid w:val="0086238D"/>
    <w:rsid w:val="00877C9C"/>
    <w:rsid w:val="0088206B"/>
    <w:rsid w:val="008B48FA"/>
    <w:rsid w:val="008C64B3"/>
    <w:rsid w:val="008C7EA2"/>
    <w:rsid w:val="008D41D7"/>
    <w:rsid w:val="008D66BF"/>
    <w:rsid w:val="00923327"/>
    <w:rsid w:val="00924AA3"/>
    <w:rsid w:val="00926031"/>
    <w:rsid w:val="00965F10"/>
    <w:rsid w:val="00966B6C"/>
    <w:rsid w:val="00994433"/>
    <w:rsid w:val="009B600D"/>
    <w:rsid w:val="009C35E2"/>
    <w:rsid w:val="00A02C10"/>
    <w:rsid w:val="00A02F5D"/>
    <w:rsid w:val="00A22EFB"/>
    <w:rsid w:val="00A377CD"/>
    <w:rsid w:val="00A86FC9"/>
    <w:rsid w:val="00AA6695"/>
    <w:rsid w:val="00AB6256"/>
    <w:rsid w:val="00AD75F0"/>
    <w:rsid w:val="00AE3301"/>
    <w:rsid w:val="00B021C2"/>
    <w:rsid w:val="00B070C4"/>
    <w:rsid w:val="00B151E6"/>
    <w:rsid w:val="00B34CA0"/>
    <w:rsid w:val="00B37ED7"/>
    <w:rsid w:val="00B47627"/>
    <w:rsid w:val="00B505D6"/>
    <w:rsid w:val="00B651D9"/>
    <w:rsid w:val="00B76B5F"/>
    <w:rsid w:val="00B84812"/>
    <w:rsid w:val="00B9679D"/>
    <w:rsid w:val="00BB114B"/>
    <w:rsid w:val="00BC2C01"/>
    <w:rsid w:val="00BE1249"/>
    <w:rsid w:val="00BF7CC8"/>
    <w:rsid w:val="00C161E0"/>
    <w:rsid w:val="00C41DE9"/>
    <w:rsid w:val="00C86020"/>
    <w:rsid w:val="00CB0826"/>
    <w:rsid w:val="00D03874"/>
    <w:rsid w:val="00D31298"/>
    <w:rsid w:val="00D366D8"/>
    <w:rsid w:val="00D641C6"/>
    <w:rsid w:val="00D95F47"/>
    <w:rsid w:val="00DB0AAD"/>
    <w:rsid w:val="00DE404A"/>
    <w:rsid w:val="00DE404F"/>
    <w:rsid w:val="00DF359B"/>
    <w:rsid w:val="00E03337"/>
    <w:rsid w:val="00E146A3"/>
    <w:rsid w:val="00E44630"/>
    <w:rsid w:val="00E919E2"/>
    <w:rsid w:val="00E9523B"/>
    <w:rsid w:val="00EA247B"/>
    <w:rsid w:val="00EB6987"/>
    <w:rsid w:val="00EC6C9D"/>
    <w:rsid w:val="00EC7EB5"/>
    <w:rsid w:val="00ED0108"/>
    <w:rsid w:val="00EF6DAE"/>
    <w:rsid w:val="00F22830"/>
    <w:rsid w:val="00F45A2F"/>
    <w:rsid w:val="00F708CB"/>
    <w:rsid w:val="00F77B12"/>
    <w:rsid w:val="00FA2FC5"/>
    <w:rsid w:val="00FB3482"/>
    <w:rsid w:val="00FE1B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D16FBC-C1CD-4691-97E7-235AAAFB6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861A0"/>
    <w:pPr>
      <w:keepNext/>
      <w:keepLines/>
      <w:spacing w:before="240" w:after="0"/>
      <w:outlineLvl w:val="0"/>
    </w:pPr>
    <w:rPr>
      <w:rFonts w:ascii="Palatino Linotype" w:eastAsiaTheme="majorEastAsia" w:hAnsi="Palatino Linotype" w:cstheme="majorBidi"/>
      <w:b/>
      <w:sz w:val="24"/>
      <w:szCs w:val="32"/>
      <w:lang w:val="es-MX"/>
    </w:rPr>
  </w:style>
  <w:style w:type="paragraph" w:styleId="Ttulo2">
    <w:name w:val="heading 2"/>
    <w:basedOn w:val="Normal"/>
    <w:next w:val="Normal"/>
    <w:link w:val="Ttulo2Car"/>
    <w:uiPriority w:val="9"/>
    <w:unhideWhenUsed/>
    <w:qFormat/>
    <w:rsid w:val="001861A0"/>
    <w:pPr>
      <w:keepNext/>
      <w:keepLines/>
      <w:spacing w:before="40" w:after="0"/>
      <w:outlineLvl w:val="1"/>
    </w:pPr>
    <w:rPr>
      <w:rFonts w:asciiTheme="majorHAnsi" w:eastAsiaTheme="majorEastAsia" w:hAnsiTheme="majorHAnsi" w:cstheme="majorBidi"/>
      <w:color w:val="2E74B5" w:themeColor="accent1" w:themeShade="BF"/>
      <w:sz w:val="26"/>
      <w:szCs w:val="26"/>
      <w:lang w:val="es-MX"/>
    </w:rPr>
  </w:style>
  <w:style w:type="paragraph" w:styleId="Ttulo3">
    <w:name w:val="heading 3"/>
    <w:basedOn w:val="Normal"/>
    <w:next w:val="Normal"/>
    <w:link w:val="Ttulo3Car"/>
    <w:uiPriority w:val="9"/>
    <w:semiHidden/>
    <w:unhideWhenUsed/>
    <w:qFormat/>
    <w:rsid w:val="001861A0"/>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861A0"/>
    <w:rPr>
      <w:rFonts w:ascii="Palatino Linotype" w:eastAsiaTheme="majorEastAsia" w:hAnsi="Palatino Linotype" w:cstheme="majorBidi"/>
      <w:b/>
      <w:sz w:val="24"/>
      <w:szCs w:val="32"/>
      <w:lang w:val="es-MX"/>
    </w:rPr>
  </w:style>
  <w:style w:type="character" w:customStyle="1" w:styleId="Ttulo2Car">
    <w:name w:val="Título 2 Car"/>
    <w:basedOn w:val="Fuentedeprrafopredeter"/>
    <w:link w:val="Ttulo2"/>
    <w:uiPriority w:val="9"/>
    <w:rsid w:val="001861A0"/>
    <w:rPr>
      <w:rFonts w:asciiTheme="majorHAnsi" w:eastAsiaTheme="majorEastAsia" w:hAnsiTheme="majorHAnsi" w:cstheme="majorBidi"/>
      <w:color w:val="2E74B5" w:themeColor="accent1" w:themeShade="BF"/>
      <w:sz w:val="26"/>
      <w:szCs w:val="26"/>
      <w:lang w:val="es-MX"/>
    </w:rPr>
  </w:style>
  <w:style w:type="character" w:customStyle="1" w:styleId="Ttulo3Car">
    <w:name w:val="Título 3 Car"/>
    <w:basedOn w:val="Fuentedeprrafopredeter"/>
    <w:link w:val="Ttulo3"/>
    <w:uiPriority w:val="9"/>
    <w:semiHidden/>
    <w:rsid w:val="001861A0"/>
    <w:rPr>
      <w:rFonts w:asciiTheme="majorHAnsi" w:eastAsiaTheme="majorEastAsia" w:hAnsiTheme="majorHAnsi" w:cstheme="majorBidi"/>
      <w:color w:val="1F4D78" w:themeColor="accent1" w:themeShade="7F"/>
      <w:sz w:val="24"/>
      <w:szCs w:val="24"/>
      <w:lang w:val="es-ES_tradnl" w:eastAsia="es-ES"/>
    </w:rPr>
  </w:style>
  <w:style w:type="numbering" w:customStyle="1" w:styleId="Sinlista1">
    <w:name w:val="Sin lista1"/>
    <w:next w:val="Sinlista"/>
    <w:uiPriority w:val="99"/>
    <w:semiHidden/>
    <w:unhideWhenUsed/>
    <w:rsid w:val="001861A0"/>
  </w:style>
  <w:style w:type="paragraph" w:styleId="Encabezado">
    <w:name w:val="header"/>
    <w:basedOn w:val="Normal"/>
    <w:link w:val="EncabezadoCar"/>
    <w:uiPriority w:val="99"/>
    <w:unhideWhenUsed/>
    <w:rsid w:val="001861A0"/>
    <w:pPr>
      <w:tabs>
        <w:tab w:val="center" w:pos="4252"/>
        <w:tab w:val="right" w:pos="8504"/>
      </w:tabs>
      <w:spacing w:after="0" w:line="240" w:lineRule="auto"/>
    </w:pPr>
    <w:rPr>
      <w:rFonts w:eastAsiaTheme="minorEastAsia"/>
      <w:sz w:val="24"/>
      <w:szCs w:val="24"/>
      <w:lang w:val="es-ES_tradnl" w:eastAsia="es-ES"/>
    </w:rPr>
  </w:style>
  <w:style w:type="character" w:customStyle="1" w:styleId="EncabezadoCar">
    <w:name w:val="Encabezado Car"/>
    <w:basedOn w:val="Fuentedeprrafopredeter"/>
    <w:link w:val="Encabezado"/>
    <w:uiPriority w:val="99"/>
    <w:rsid w:val="001861A0"/>
    <w:rPr>
      <w:rFonts w:eastAsiaTheme="minorEastAsia"/>
      <w:sz w:val="24"/>
      <w:szCs w:val="24"/>
      <w:lang w:val="es-ES_tradnl" w:eastAsia="es-ES"/>
    </w:rPr>
  </w:style>
  <w:style w:type="paragraph" w:styleId="Piedepgina">
    <w:name w:val="footer"/>
    <w:basedOn w:val="Normal"/>
    <w:link w:val="PiedepginaCar"/>
    <w:uiPriority w:val="99"/>
    <w:unhideWhenUsed/>
    <w:rsid w:val="001861A0"/>
    <w:pPr>
      <w:tabs>
        <w:tab w:val="center" w:pos="4252"/>
        <w:tab w:val="right" w:pos="8504"/>
      </w:tabs>
      <w:spacing w:after="0" w:line="240" w:lineRule="auto"/>
    </w:pPr>
    <w:rPr>
      <w:rFonts w:eastAsiaTheme="minorEastAsia"/>
      <w:sz w:val="24"/>
      <w:szCs w:val="24"/>
      <w:lang w:val="es-ES_tradnl" w:eastAsia="es-ES"/>
    </w:rPr>
  </w:style>
  <w:style w:type="character" w:customStyle="1" w:styleId="PiedepginaCar">
    <w:name w:val="Pie de página Car"/>
    <w:basedOn w:val="Fuentedeprrafopredeter"/>
    <w:link w:val="Piedepgina"/>
    <w:uiPriority w:val="99"/>
    <w:rsid w:val="001861A0"/>
    <w:rPr>
      <w:rFonts w:eastAsiaTheme="minorEastAsia"/>
      <w:sz w:val="24"/>
      <w:szCs w:val="24"/>
      <w:lang w:val="es-ES_tradnl" w:eastAsia="es-ES"/>
    </w:rPr>
  </w:style>
  <w:style w:type="table" w:styleId="Tablaconcuadrcula">
    <w:name w:val="Table Grid"/>
    <w:basedOn w:val="Tablanormal"/>
    <w:uiPriority w:val="39"/>
    <w:rsid w:val="001861A0"/>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1861A0"/>
    <w:pPr>
      <w:spacing w:after="0" w:line="240" w:lineRule="auto"/>
      <w:ind w:left="720"/>
      <w:contextualSpacing/>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861A0"/>
    <w:rPr>
      <w:rFonts w:eastAsiaTheme="minorEastAsia"/>
      <w:sz w:val="24"/>
      <w:szCs w:val="24"/>
      <w:lang w:val="es-ES_tradnl" w:eastAsia="es-ES"/>
    </w:rPr>
  </w:style>
  <w:style w:type="character" w:styleId="Hipervnculo">
    <w:name w:val="Hyperlink"/>
    <w:basedOn w:val="Fuentedeprrafopredeter"/>
    <w:uiPriority w:val="99"/>
    <w:unhideWhenUsed/>
    <w:rsid w:val="001861A0"/>
    <w:rPr>
      <w:color w:val="0563C1" w:themeColor="hyperlink"/>
      <w:u w:val="single"/>
    </w:rPr>
  </w:style>
  <w:style w:type="paragraph" w:styleId="TDC1">
    <w:name w:val="toc 1"/>
    <w:basedOn w:val="Normal"/>
    <w:next w:val="Normal"/>
    <w:autoRedefine/>
    <w:uiPriority w:val="39"/>
    <w:unhideWhenUsed/>
    <w:rsid w:val="001861A0"/>
    <w:pPr>
      <w:spacing w:after="100" w:line="240" w:lineRule="auto"/>
    </w:pPr>
    <w:rPr>
      <w:rFonts w:eastAsiaTheme="minorEastAsia"/>
      <w:sz w:val="24"/>
      <w:szCs w:val="24"/>
      <w:lang w:val="es-ES_tradnl" w:eastAsia="es-ES"/>
    </w:rPr>
  </w:style>
  <w:style w:type="paragraph" w:styleId="TDC2">
    <w:name w:val="toc 2"/>
    <w:basedOn w:val="Normal"/>
    <w:next w:val="Normal"/>
    <w:autoRedefine/>
    <w:uiPriority w:val="39"/>
    <w:unhideWhenUsed/>
    <w:rsid w:val="001861A0"/>
    <w:pPr>
      <w:tabs>
        <w:tab w:val="right" w:leader="dot" w:pos="8779"/>
      </w:tabs>
      <w:spacing w:after="100" w:line="240" w:lineRule="auto"/>
    </w:pPr>
    <w:rPr>
      <w:rFonts w:eastAsiaTheme="minorEastAsia"/>
      <w:sz w:val="24"/>
      <w:szCs w:val="24"/>
      <w:lang w:val="es-ES_tradnl" w:eastAsia="es-ES"/>
    </w:rPr>
  </w:style>
  <w:style w:type="table" w:customStyle="1" w:styleId="Tablaconcuadrcula1">
    <w:name w:val="Tabla con cuadrícula1"/>
    <w:basedOn w:val="Tablanormal"/>
    <w:next w:val="Tablaconcuadrcula"/>
    <w:uiPriority w:val="59"/>
    <w:rsid w:val="001861A0"/>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1861A0"/>
    <w:pPr>
      <w:outlineLvl w:val="9"/>
    </w:pPr>
    <w:rPr>
      <w:lang w:eastAsia="es-MX"/>
    </w:rPr>
  </w:style>
  <w:style w:type="paragraph" w:styleId="Textoindependiente2">
    <w:name w:val="Body Text 2"/>
    <w:basedOn w:val="Normal"/>
    <w:link w:val="Textoindependiente2Car"/>
    <w:uiPriority w:val="99"/>
    <w:semiHidden/>
    <w:unhideWhenUsed/>
    <w:rsid w:val="001861A0"/>
    <w:pPr>
      <w:spacing w:after="120" w:line="480" w:lineRule="auto"/>
    </w:pPr>
    <w:rPr>
      <w:rFonts w:eastAsiaTheme="minorEastAsia"/>
      <w:sz w:val="24"/>
      <w:szCs w:val="24"/>
      <w:lang w:val="es-ES_tradnl" w:eastAsia="es-ES"/>
    </w:rPr>
  </w:style>
  <w:style w:type="character" w:customStyle="1" w:styleId="Textoindependiente2Car">
    <w:name w:val="Texto independiente 2 Car"/>
    <w:basedOn w:val="Fuentedeprrafopredeter"/>
    <w:link w:val="Textoindependiente2"/>
    <w:uiPriority w:val="99"/>
    <w:semiHidden/>
    <w:rsid w:val="001861A0"/>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1861A0"/>
    <w:rPr>
      <w:vertAlign w:val="superscript"/>
    </w:rPr>
  </w:style>
  <w:style w:type="paragraph" w:customStyle="1" w:styleId="Textonotapie1">
    <w:name w:val="Texto nota pie1"/>
    <w:basedOn w:val="Normal"/>
    <w:next w:val="Textonotapie"/>
    <w:unhideWhenUsed/>
    <w:rsid w:val="001861A0"/>
    <w:pPr>
      <w:spacing w:after="0" w:line="240" w:lineRule="auto"/>
    </w:pPr>
    <w:rPr>
      <w:rFonts w:eastAsia="Cambria"/>
      <w:sz w:val="20"/>
      <w:szCs w:val="20"/>
      <w:lang w:val="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861A0"/>
    <w:pPr>
      <w:spacing w:after="0" w:line="240" w:lineRule="auto"/>
    </w:pPr>
    <w:rPr>
      <w:rFonts w:eastAsiaTheme="minorEastAsia"/>
      <w:sz w:val="20"/>
      <w:szCs w:val="20"/>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861A0"/>
    <w:rPr>
      <w:rFonts w:eastAsiaTheme="minorEastAsia"/>
      <w:sz w:val="20"/>
      <w:szCs w:val="20"/>
      <w:lang w:val="es-ES_tradnl" w:eastAsia="es-ES"/>
    </w:rPr>
  </w:style>
  <w:style w:type="paragraph" w:customStyle="1" w:styleId="Default">
    <w:name w:val="Default"/>
    <w:rsid w:val="001861A0"/>
    <w:pPr>
      <w:autoSpaceDE w:val="0"/>
      <w:autoSpaceDN w:val="0"/>
      <w:adjustRightInd w:val="0"/>
      <w:spacing w:after="0" w:line="240" w:lineRule="auto"/>
    </w:pPr>
    <w:rPr>
      <w:rFonts w:ascii="Times New Roman" w:hAnsi="Times New Roman" w:cs="Times New Roman"/>
      <w:color w:val="000000"/>
      <w:sz w:val="24"/>
      <w:szCs w:val="24"/>
      <w:lang w:val="es-MX"/>
    </w:rPr>
  </w:style>
  <w:style w:type="paragraph" w:styleId="TDC3">
    <w:name w:val="toc 3"/>
    <w:basedOn w:val="Normal"/>
    <w:next w:val="Normal"/>
    <w:autoRedefine/>
    <w:uiPriority w:val="39"/>
    <w:unhideWhenUsed/>
    <w:rsid w:val="001861A0"/>
    <w:pPr>
      <w:spacing w:after="100" w:line="240" w:lineRule="auto"/>
      <w:ind w:left="480"/>
    </w:pPr>
    <w:rPr>
      <w:rFonts w:eastAsiaTheme="minorEastAsia"/>
      <w:sz w:val="24"/>
      <w:szCs w:val="24"/>
      <w:lang w:val="es-ES_tradnl" w:eastAsia="es-ES"/>
    </w:rPr>
  </w:style>
  <w:style w:type="paragraph" w:customStyle="1" w:styleId="m1609377113336227858gmail-msonormal">
    <w:name w:val="m_1609377113336227858gmail-msonormal"/>
    <w:basedOn w:val="Normal"/>
    <w:rsid w:val="001861A0"/>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1861A0"/>
  </w:style>
  <w:style w:type="paragraph" w:styleId="Textodeglobo">
    <w:name w:val="Balloon Text"/>
    <w:basedOn w:val="Normal"/>
    <w:link w:val="TextodegloboCar"/>
    <w:uiPriority w:val="99"/>
    <w:semiHidden/>
    <w:unhideWhenUsed/>
    <w:rsid w:val="001861A0"/>
    <w:pPr>
      <w:spacing w:after="0" w:line="240" w:lineRule="auto"/>
    </w:pPr>
    <w:rPr>
      <w:rFonts w:ascii="Segoe UI" w:eastAsiaTheme="minorEastAsia" w:hAnsi="Segoe UI" w:cs="Segoe UI"/>
      <w:sz w:val="18"/>
      <w:szCs w:val="18"/>
      <w:lang w:val="es-ES_tradnl" w:eastAsia="es-ES"/>
    </w:rPr>
  </w:style>
  <w:style w:type="character" w:customStyle="1" w:styleId="TextodegloboCar">
    <w:name w:val="Texto de globo Car"/>
    <w:basedOn w:val="Fuentedeprrafopredeter"/>
    <w:link w:val="Textodeglobo"/>
    <w:uiPriority w:val="99"/>
    <w:semiHidden/>
    <w:rsid w:val="001861A0"/>
    <w:rPr>
      <w:rFonts w:ascii="Segoe UI" w:eastAsiaTheme="minorEastAsia" w:hAnsi="Segoe UI" w:cs="Segoe UI"/>
      <w:sz w:val="18"/>
      <w:szCs w:val="18"/>
      <w:lang w:val="es-ES_tradnl" w:eastAsia="es-ES"/>
    </w:rPr>
  </w:style>
  <w:style w:type="character" w:styleId="Hipervnculovisitado">
    <w:name w:val="FollowedHyperlink"/>
    <w:basedOn w:val="Fuentedeprrafopredeter"/>
    <w:uiPriority w:val="99"/>
    <w:semiHidden/>
    <w:unhideWhenUsed/>
    <w:rsid w:val="001861A0"/>
    <w:rPr>
      <w:color w:val="954F72" w:themeColor="followedHyperlink"/>
      <w:u w:val="single"/>
    </w:rPr>
  </w:style>
  <w:style w:type="paragraph" w:styleId="NormalWeb">
    <w:name w:val="Normal (Web)"/>
    <w:basedOn w:val="Normal"/>
    <w:uiPriority w:val="99"/>
    <w:semiHidden/>
    <w:unhideWhenUsed/>
    <w:rsid w:val="00EA247B"/>
    <w:rPr>
      <w:rFonts w:ascii="Times New Roman" w:hAnsi="Times New Roman" w:cs="Times New Roman"/>
      <w:sz w:val="24"/>
      <w:szCs w:val="24"/>
    </w:rPr>
  </w:style>
  <w:style w:type="table" w:customStyle="1" w:styleId="Tablaconcuadrcula2">
    <w:name w:val="Tabla con cuadrícula2"/>
    <w:basedOn w:val="Tablanormal"/>
    <w:next w:val="Tablaconcuadrcula"/>
    <w:uiPriority w:val="39"/>
    <w:rsid w:val="00C86020"/>
    <w:pPr>
      <w:spacing w:after="0" w:line="240" w:lineRule="auto"/>
    </w:pPr>
    <w:rPr>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482804">
      <w:bodyDiv w:val="1"/>
      <w:marLeft w:val="0"/>
      <w:marRight w:val="0"/>
      <w:marTop w:val="0"/>
      <w:marBottom w:val="0"/>
      <w:divBdr>
        <w:top w:val="none" w:sz="0" w:space="0" w:color="auto"/>
        <w:left w:val="none" w:sz="0" w:space="0" w:color="auto"/>
        <w:bottom w:val="none" w:sz="0" w:space="0" w:color="auto"/>
        <w:right w:val="none" w:sz="0" w:space="0" w:color="auto"/>
      </w:divBdr>
    </w:div>
    <w:div w:id="494565685">
      <w:bodyDiv w:val="1"/>
      <w:marLeft w:val="0"/>
      <w:marRight w:val="0"/>
      <w:marTop w:val="0"/>
      <w:marBottom w:val="0"/>
      <w:divBdr>
        <w:top w:val="none" w:sz="0" w:space="0" w:color="auto"/>
        <w:left w:val="none" w:sz="0" w:space="0" w:color="auto"/>
        <w:bottom w:val="none" w:sz="0" w:space="0" w:color="auto"/>
        <w:right w:val="none" w:sz="0" w:space="0" w:color="auto"/>
      </w:divBdr>
    </w:div>
    <w:div w:id="533007930">
      <w:bodyDiv w:val="1"/>
      <w:marLeft w:val="0"/>
      <w:marRight w:val="0"/>
      <w:marTop w:val="0"/>
      <w:marBottom w:val="0"/>
      <w:divBdr>
        <w:top w:val="none" w:sz="0" w:space="0" w:color="auto"/>
        <w:left w:val="none" w:sz="0" w:space="0" w:color="auto"/>
        <w:bottom w:val="none" w:sz="0" w:space="0" w:color="auto"/>
        <w:right w:val="none" w:sz="0" w:space="0" w:color="auto"/>
      </w:divBdr>
    </w:div>
    <w:div w:id="730231381">
      <w:bodyDiv w:val="1"/>
      <w:marLeft w:val="0"/>
      <w:marRight w:val="0"/>
      <w:marTop w:val="0"/>
      <w:marBottom w:val="0"/>
      <w:divBdr>
        <w:top w:val="none" w:sz="0" w:space="0" w:color="auto"/>
        <w:left w:val="none" w:sz="0" w:space="0" w:color="auto"/>
        <w:bottom w:val="none" w:sz="0" w:space="0" w:color="auto"/>
        <w:right w:val="none" w:sz="0" w:space="0" w:color="auto"/>
      </w:divBdr>
    </w:div>
    <w:div w:id="1271427020">
      <w:bodyDiv w:val="1"/>
      <w:marLeft w:val="0"/>
      <w:marRight w:val="0"/>
      <w:marTop w:val="0"/>
      <w:marBottom w:val="0"/>
      <w:divBdr>
        <w:top w:val="none" w:sz="0" w:space="0" w:color="auto"/>
        <w:left w:val="none" w:sz="0" w:space="0" w:color="auto"/>
        <w:bottom w:val="none" w:sz="0" w:space="0" w:color="auto"/>
        <w:right w:val="none" w:sz="0" w:space="0" w:color="auto"/>
      </w:divBdr>
    </w:div>
    <w:div w:id="1551107899">
      <w:bodyDiv w:val="1"/>
      <w:marLeft w:val="0"/>
      <w:marRight w:val="0"/>
      <w:marTop w:val="0"/>
      <w:marBottom w:val="0"/>
      <w:divBdr>
        <w:top w:val="none" w:sz="0" w:space="0" w:color="auto"/>
        <w:left w:val="none" w:sz="0" w:space="0" w:color="auto"/>
        <w:bottom w:val="none" w:sz="0" w:space="0" w:color="auto"/>
        <w:right w:val="none" w:sz="0" w:space="0" w:color="auto"/>
      </w:divBdr>
    </w:div>
    <w:div w:id="1968464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www.dof.gob.mx/nota_detalle.php?codigo=5436056&amp;fecha=04/05/2016" TargetMode="External"/><Relationship Id="rId1" Type="http://schemas.openxmlformats.org/officeDocument/2006/relationships/hyperlink" Target="http://www.oas.org/es/cidh/expresion/documentos_basicos/declaraciones.as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CBF7EC-0A93-4BE7-AF9D-EB17024CA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66</Pages>
  <Words>12577</Words>
  <Characters>69179</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10</cp:revision>
  <cp:lastPrinted>2018-08-17T00:37:00Z</cp:lastPrinted>
  <dcterms:created xsi:type="dcterms:W3CDTF">2018-08-17T00:31:00Z</dcterms:created>
  <dcterms:modified xsi:type="dcterms:W3CDTF">2018-09-17T15:30:00Z</dcterms:modified>
</cp:coreProperties>
</file>